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AF" w:rsidRPr="00C31516" w:rsidRDefault="00B45F78" w:rsidP="00B45F78">
      <w:pPr>
        <w:pStyle w:val="NoSpacing"/>
        <w:jc w:val="center"/>
        <w:rPr>
          <w:rFonts w:ascii="Times New Roman" w:hAnsi="Times New Roman"/>
          <w:b/>
          <w:sz w:val="28"/>
          <w:szCs w:val="28"/>
          <w:lang w:val="en-GB"/>
        </w:rPr>
      </w:pPr>
      <w:r w:rsidRPr="00C31516">
        <w:rPr>
          <w:rFonts w:ascii="Times New Roman" w:hAnsi="Times New Roman"/>
          <w:b/>
          <w:sz w:val="28"/>
          <w:szCs w:val="28"/>
          <w:lang w:val="en-GB"/>
        </w:rPr>
        <w:t>MGSC03</w:t>
      </w:r>
    </w:p>
    <w:p w:rsidR="00763974" w:rsidRPr="00C31516" w:rsidRDefault="00695E27" w:rsidP="0018062F">
      <w:pPr>
        <w:tabs>
          <w:tab w:val="center" w:pos="4680"/>
        </w:tabs>
        <w:spacing w:after="0" w:line="240" w:lineRule="auto"/>
        <w:jc w:val="center"/>
        <w:rPr>
          <w:rFonts w:ascii="Times New Roman" w:hAnsi="Times New Roman"/>
          <w:b/>
          <w:bCs/>
          <w:sz w:val="28"/>
          <w:szCs w:val="28"/>
          <w:lang w:val="en-GB"/>
        </w:rPr>
      </w:pPr>
      <w:r w:rsidRPr="00C31516">
        <w:rPr>
          <w:rFonts w:ascii="Times New Roman" w:hAnsi="Times New Roman"/>
          <w:b/>
          <w:bCs/>
          <w:sz w:val="28"/>
          <w:szCs w:val="28"/>
          <w:lang w:val="en-GB"/>
        </w:rPr>
        <w:t>Public Management</w:t>
      </w:r>
    </w:p>
    <w:p w:rsidR="00C31516" w:rsidRPr="00C31516" w:rsidRDefault="00125918" w:rsidP="00C31516">
      <w:pPr>
        <w:tabs>
          <w:tab w:val="center" w:pos="4680"/>
        </w:tabs>
        <w:spacing w:after="0" w:line="240" w:lineRule="auto"/>
        <w:jc w:val="center"/>
        <w:rPr>
          <w:rFonts w:ascii="Times New Roman" w:hAnsi="Times New Roman"/>
          <w:b/>
          <w:bCs/>
          <w:color w:val="000000"/>
          <w:sz w:val="28"/>
          <w:szCs w:val="28"/>
          <w:lang w:val="en-GB"/>
        </w:rPr>
      </w:pPr>
      <w:r>
        <w:rPr>
          <w:rFonts w:ascii="Times New Roman" w:hAnsi="Times New Roman"/>
          <w:b/>
          <w:bCs/>
          <w:color w:val="000000"/>
          <w:sz w:val="28"/>
          <w:szCs w:val="28"/>
          <w:lang w:val="en-GB"/>
        </w:rPr>
        <w:t xml:space="preserve">Winter </w:t>
      </w:r>
      <w:r w:rsidR="00B24542">
        <w:rPr>
          <w:rFonts w:ascii="Times New Roman" w:hAnsi="Times New Roman"/>
          <w:b/>
          <w:bCs/>
          <w:color w:val="000000"/>
          <w:sz w:val="28"/>
          <w:szCs w:val="28"/>
          <w:lang w:val="en-GB"/>
        </w:rPr>
        <w:t>2020</w:t>
      </w:r>
    </w:p>
    <w:p w:rsidR="006F7AEA" w:rsidRPr="00C31516" w:rsidRDefault="00695E27"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Prof. Sandford Borins</w:t>
      </w:r>
    </w:p>
    <w:p w:rsidR="006F7AEA" w:rsidRPr="00C31516" w:rsidRDefault="00C31516"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Tuesdays </w:t>
      </w:r>
      <w:r w:rsidR="006F7AEA" w:rsidRPr="00C31516">
        <w:rPr>
          <w:rFonts w:ascii="Times New Roman" w:hAnsi="Times New Roman"/>
          <w:b/>
          <w:color w:val="000000"/>
          <w:sz w:val="28"/>
          <w:szCs w:val="28"/>
          <w:lang w:val="en-GB"/>
        </w:rPr>
        <w:t>1</w:t>
      </w:r>
      <w:r w:rsidRPr="00C31516">
        <w:rPr>
          <w:rFonts w:ascii="Times New Roman" w:hAnsi="Times New Roman"/>
          <w:b/>
          <w:color w:val="000000"/>
          <w:sz w:val="28"/>
          <w:szCs w:val="28"/>
          <w:lang w:val="en-GB"/>
        </w:rPr>
        <w:t>1</w:t>
      </w:r>
      <w:r w:rsidR="006F7AEA" w:rsidRPr="00C31516">
        <w:rPr>
          <w:rFonts w:ascii="Times New Roman" w:hAnsi="Times New Roman"/>
          <w:b/>
          <w:color w:val="000000"/>
          <w:sz w:val="28"/>
          <w:szCs w:val="28"/>
          <w:lang w:val="en-GB"/>
        </w:rPr>
        <w:t xml:space="preserve"> a.m. </w:t>
      </w:r>
      <w:r w:rsidR="008D4923" w:rsidRPr="00C31516">
        <w:rPr>
          <w:rFonts w:ascii="Times New Roman" w:hAnsi="Times New Roman"/>
          <w:b/>
          <w:color w:val="000000"/>
          <w:sz w:val="28"/>
          <w:szCs w:val="28"/>
          <w:lang w:val="en-GB"/>
        </w:rPr>
        <w:t>–</w:t>
      </w:r>
      <w:r w:rsidR="00B45F78" w:rsidRPr="00C31516">
        <w:rPr>
          <w:rFonts w:ascii="Times New Roman" w:hAnsi="Times New Roman"/>
          <w:b/>
          <w:color w:val="000000"/>
          <w:sz w:val="28"/>
          <w:szCs w:val="28"/>
          <w:lang w:val="en-GB"/>
        </w:rPr>
        <w:t xml:space="preserve"> </w:t>
      </w:r>
      <w:r w:rsidRPr="00C31516">
        <w:rPr>
          <w:rFonts w:ascii="Times New Roman" w:hAnsi="Times New Roman"/>
          <w:b/>
          <w:color w:val="000000"/>
          <w:sz w:val="28"/>
          <w:szCs w:val="28"/>
          <w:lang w:val="en-GB"/>
        </w:rPr>
        <w:t>1 p.m., IC 30</w:t>
      </w:r>
      <w:r w:rsidR="00125918">
        <w:rPr>
          <w:rFonts w:ascii="Times New Roman" w:hAnsi="Times New Roman"/>
          <w:b/>
          <w:color w:val="000000"/>
          <w:sz w:val="28"/>
          <w:szCs w:val="28"/>
          <w:lang w:val="en-GB"/>
        </w:rPr>
        <w:t>0</w:t>
      </w:r>
    </w:p>
    <w:p w:rsidR="00C57BAF" w:rsidRPr="00C31516" w:rsidRDefault="006F7AEA"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 xml:space="preserve">Email: </w:t>
      </w:r>
      <w:hyperlink r:id="rId8" w:history="1">
        <w:r w:rsidR="008E6425" w:rsidRPr="00D70CAF">
          <w:rPr>
            <w:rStyle w:val="Hyperlink"/>
            <w:rFonts w:ascii="Times New Roman" w:hAnsi="Times New Roman"/>
            <w:b/>
            <w:sz w:val="28"/>
            <w:szCs w:val="28"/>
            <w:lang w:val="en-GB"/>
          </w:rPr>
          <w:t>borins@utsc.utoronto.ca</w:t>
        </w:r>
      </w:hyperlink>
      <w:r w:rsidR="008E6425">
        <w:rPr>
          <w:rFonts w:ascii="Times New Roman" w:hAnsi="Times New Roman"/>
          <w:b/>
          <w:sz w:val="28"/>
          <w:szCs w:val="28"/>
          <w:lang w:val="en-GB"/>
        </w:rPr>
        <w:t xml:space="preserve"> or through Quercus</w:t>
      </w:r>
    </w:p>
    <w:p w:rsidR="00C57BAF" w:rsidRPr="00C31516" w:rsidRDefault="00C57BAF"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Office:</w:t>
      </w:r>
      <w:r w:rsidR="00695E27" w:rsidRPr="00C31516">
        <w:rPr>
          <w:rFonts w:ascii="Times New Roman" w:hAnsi="Times New Roman"/>
          <w:b/>
          <w:sz w:val="28"/>
          <w:szCs w:val="28"/>
          <w:lang w:val="en-GB"/>
        </w:rPr>
        <w:t xml:space="preserve"> IC 276</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Office hours:</w:t>
      </w:r>
      <w:r w:rsidR="00695E27" w:rsidRPr="00C31516">
        <w:rPr>
          <w:rFonts w:ascii="Times New Roman" w:hAnsi="Times New Roman"/>
          <w:b/>
          <w:sz w:val="28"/>
          <w:szCs w:val="28"/>
          <w:lang w:val="en-GB"/>
        </w:rPr>
        <w:t xml:space="preserve"> Tuesday </w:t>
      </w:r>
      <w:r w:rsidR="00C31516" w:rsidRPr="00C31516">
        <w:rPr>
          <w:rFonts w:ascii="Times New Roman" w:hAnsi="Times New Roman"/>
          <w:b/>
          <w:sz w:val="28"/>
          <w:szCs w:val="28"/>
          <w:lang w:val="en-GB"/>
        </w:rPr>
        <w:t>10</w:t>
      </w:r>
      <w:r w:rsidR="00695E27" w:rsidRPr="00C31516">
        <w:rPr>
          <w:rFonts w:ascii="Times New Roman" w:hAnsi="Times New Roman"/>
          <w:b/>
          <w:sz w:val="28"/>
          <w:szCs w:val="28"/>
          <w:lang w:val="en-GB"/>
        </w:rPr>
        <w:t>:30 – 1</w:t>
      </w:r>
      <w:r w:rsidR="00C31516" w:rsidRPr="00C31516">
        <w:rPr>
          <w:rFonts w:ascii="Times New Roman" w:hAnsi="Times New Roman"/>
          <w:b/>
          <w:sz w:val="28"/>
          <w:szCs w:val="28"/>
          <w:lang w:val="en-GB"/>
        </w:rPr>
        <w:t>1</w:t>
      </w:r>
      <w:r w:rsidR="00695E27" w:rsidRPr="00C31516">
        <w:rPr>
          <w:rFonts w:ascii="Times New Roman" w:hAnsi="Times New Roman"/>
          <w:b/>
          <w:sz w:val="28"/>
          <w:szCs w:val="28"/>
          <w:lang w:val="en-GB"/>
        </w:rPr>
        <w:t xml:space="preserve"> a.m. and</w:t>
      </w:r>
      <w:r w:rsidR="002B444B" w:rsidRPr="00C31516">
        <w:rPr>
          <w:rFonts w:ascii="Times New Roman" w:hAnsi="Times New Roman"/>
          <w:b/>
          <w:sz w:val="28"/>
          <w:szCs w:val="28"/>
          <w:lang w:val="en-GB"/>
        </w:rPr>
        <w:t xml:space="preserve"> </w:t>
      </w:r>
      <w:r w:rsidR="00C31516" w:rsidRPr="00C31516">
        <w:rPr>
          <w:rFonts w:ascii="Times New Roman" w:hAnsi="Times New Roman"/>
          <w:b/>
          <w:sz w:val="28"/>
          <w:szCs w:val="28"/>
          <w:lang w:val="en-GB"/>
        </w:rPr>
        <w:t xml:space="preserve">1 </w:t>
      </w:r>
      <w:r w:rsidR="008D4923" w:rsidRPr="00C31516">
        <w:rPr>
          <w:rFonts w:ascii="Times New Roman" w:hAnsi="Times New Roman"/>
          <w:b/>
          <w:sz w:val="28"/>
          <w:szCs w:val="28"/>
          <w:lang w:val="en-GB"/>
        </w:rPr>
        <w:t xml:space="preserve">to 1:30 </w:t>
      </w:r>
      <w:r w:rsidR="00695E27" w:rsidRPr="00C31516">
        <w:rPr>
          <w:rFonts w:ascii="Times New Roman" w:hAnsi="Times New Roman"/>
          <w:b/>
          <w:sz w:val="28"/>
          <w:szCs w:val="28"/>
          <w:lang w:val="en-GB"/>
        </w:rPr>
        <w:t>p.m.</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Telephone:</w:t>
      </w:r>
      <w:r w:rsidR="00695E27" w:rsidRPr="00C31516">
        <w:rPr>
          <w:rFonts w:ascii="Times New Roman" w:hAnsi="Times New Roman"/>
          <w:b/>
          <w:sz w:val="28"/>
          <w:szCs w:val="28"/>
          <w:lang w:val="en-GB"/>
        </w:rPr>
        <w:t xml:space="preserve"> 416-287-7362</w:t>
      </w:r>
    </w:p>
    <w:p w:rsidR="00853F1B" w:rsidRPr="00C31516" w:rsidRDefault="00695E27"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Course website: </w:t>
      </w:r>
      <w:r w:rsidR="002B444B" w:rsidRPr="00C31516">
        <w:rPr>
          <w:rFonts w:ascii="Times New Roman" w:hAnsi="Times New Roman"/>
          <w:b/>
          <w:color w:val="000000"/>
          <w:sz w:val="28"/>
          <w:szCs w:val="28"/>
          <w:lang w:val="en-GB"/>
        </w:rPr>
        <w:t xml:space="preserve"> course materials on </w:t>
      </w:r>
      <w:r w:rsidR="00680842">
        <w:rPr>
          <w:rFonts w:ascii="Times New Roman" w:hAnsi="Times New Roman"/>
          <w:b/>
          <w:color w:val="000000"/>
          <w:sz w:val="28"/>
          <w:szCs w:val="28"/>
          <w:lang w:val="en-GB"/>
        </w:rPr>
        <w:t>Quercus</w:t>
      </w:r>
      <w:r w:rsidR="002B444B" w:rsidRPr="00C31516">
        <w:rPr>
          <w:rFonts w:ascii="Times New Roman" w:hAnsi="Times New Roman"/>
          <w:b/>
          <w:color w:val="000000"/>
          <w:sz w:val="28"/>
          <w:szCs w:val="28"/>
          <w:lang w:val="en-GB"/>
        </w:rPr>
        <w:t xml:space="preserve"> </w:t>
      </w:r>
    </w:p>
    <w:p w:rsidR="00C66828" w:rsidRPr="00C31516" w:rsidRDefault="002B444B"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instructor website: </w:t>
      </w:r>
      <w:hyperlink r:id="rId9" w:history="1">
        <w:r w:rsidR="00695E27" w:rsidRPr="00C31516">
          <w:rPr>
            <w:rStyle w:val="Hyperlink"/>
            <w:rFonts w:ascii="Times New Roman" w:hAnsi="Times New Roman"/>
            <w:b/>
            <w:sz w:val="28"/>
            <w:szCs w:val="28"/>
            <w:lang w:val="en-GB"/>
          </w:rPr>
          <w:t>www.sandfordborins.com</w:t>
        </w:r>
      </w:hyperlink>
    </w:p>
    <w:p w:rsidR="00C66828" w:rsidRPr="00C31516" w:rsidRDefault="00C66828" w:rsidP="00C57BAF">
      <w:pPr>
        <w:spacing w:after="0" w:line="240" w:lineRule="auto"/>
        <w:ind w:left="1980" w:hanging="1980"/>
        <w:rPr>
          <w:rFonts w:ascii="Times New Roman" w:hAnsi="Times New Roman"/>
          <w:b/>
          <w:color w:val="000000"/>
          <w:sz w:val="28"/>
          <w:szCs w:val="28"/>
          <w:lang w:val="en-GB"/>
        </w:rPr>
      </w:pPr>
    </w:p>
    <w:p w:rsidR="00C66828" w:rsidRPr="00C31516" w:rsidRDefault="00C66828" w:rsidP="00C66828">
      <w:pPr>
        <w:pBdr>
          <w:bottom w:val="single" w:sz="18" w:space="1" w:color="auto"/>
        </w:pBdr>
        <w:spacing w:after="0" w:line="240" w:lineRule="auto"/>
        <w:ind w:left="1980" w:hanging="1980"/>
        <w:rPr>
          <w:rFonts w:ascii="Times New Roman" w:hAnsi="Times New Roman"/>
          <w:b/>
          <w:color w:val="000000"/>
          <w:sz w:val="28"/>
          <w:szCs w:val="28"/>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C57BAF" w:rsidRPr="00DC1C83" w:rsidRDefault="00C57BAF" w:rsidP="00C57BAF">
      <w:pPr>
        <w:spacing w:after="0" w:line="240" w:lineRule="auto"/>
        <w:ind w:left="1980" w:hanging="1980"/>
        <w:rPr>
          <w:rFonts w:ascii="Times New Roman" w:hAnsi="Times New Roman"/>
          <w:b/>
          <w:color w:val="000000"/>
          <w:sz w:val="24"/>
          <w:szCs w:val="24"/>
          <w:lang w:val="en-GB"/>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Governments are among the largest and most significant organizations in our society, for example the Government of Canada, which employs over 2</w:t>
      </w:r>
      <w:r>
        <w:rPr>
          <w:rFonts w:ascii="Times New Roman" w:hAnsi="Times New Roman"/>
          <w:sz w:val="24"/>
          <w:szCs w:val="24"/>
        </w:rPr>
        <w:t>5</w:t>
      </w:r>
      <w:r w:rsidRPr="00695E27">
        <w:rPr>
          <w:rFonts w:ascii="Times New Roman" w:hAnsi="Times New Roman"/>
          <w:sz w:val="24"/>
          <w:szCs w:val="24"/>
        </w:rPr>
        <w:t>0,000 people and has a budget of approximately $</w:t>
      </w:r>
      <w:r w:rsidR="006827F0">
        <w:rPr>
          <w:rFonts w:ascii="Times New Roman" w:hAnsi="Times New Roman"/>
          <w:sz w:val="24"/>
          <w:szCs w:val="24"/>
        </w:rPr>
        <w:t>300</w:t>
      </w:r>
      <w:r w:rsidRPr="00695E27">
        <w:rPr>
          <w:rFonts w:ascii="Times New Roman" w:hAnsi="Times New Roman"/>
          <w:sz w:val="24"/>
          <w:szCs w:val="24"/>
        </w:rPr>
        <w:t xml:space="preserve"> billion, and the Government of Ontario, which employs over 6</w:t>
      </w:r>
      <w:r w:rsidR="00C610D5">
        <w:rPr>
          <w:rFonts w:ascii="Times New Roman" w:hAnsi="Times New Roman"/>
          <w:sz w:val="24"/>
          <w:szCs w:val="24"/>
        </w:rPr>
        <w:t>0</w:t>
      </w:r>
      <w:r w:rsidRPr="00695E27">
        <w:rPr>
          <w:rFonts w:ascii="Times New Roman" w:hAnsi="Times New Roman"/>
          <w:sz w:val="24"/>
          <w:szCs w:val="24"/>
        </w:rPr>
        <w:t>,000 people and has a budget of approximately $1</w:t>
      </w:r>
      <w:r w:rsidR="008E6425">
        <w:rPr>
          <w:rFonts w:ascii="Times New Roman" w:hAnsi="Times New Roman"/>
          <w:sz w:val="24"/>
          <w:szCs w:val="24"/>
        </w:rPr>
        <w:t>5</w:t>
      </w:r>
      <w:r w:rsidR="006827F0">
        <w:rPr>
          <w:rFonts w:ascii="Times New Roman" w:hAnsi="Times New Roman"/>
          <w:sz w:val="24"/>
          <w:szCs w:val="24"/>
        </w:rPr>
        <w:t>0</w:t>
      </w:r>
      <w:r w:rsidRPr="00695E27">
        <w:rPr>
          <w:rFonts w:ascii="Times New Roman" w:hAnsi="Times New Roman"/>
          <w:sz w:val="24"/>
          <w:szCs w:val="24"/>
        </w:rPr>
        <w:t xml:space="preserve"> billion. Governments are responsible for the delivery of a wide variety of services, such as national defence and public security, much of the health care system, and primary and secondary education. They are also responsible for directing the economy through fiscal and monetary policy as well as regulating the economy in areas such as the financ</w:t>
      </w:r>
      <w:r w:rsidR="001D3134">
        <w:rPr>
          <w:rFonts w:ascii="Times New Roman" w:hAnsi="Times New Roman"/>
          <w:sz w:val="24"/>
          <w:szCs w:val="24"/>
        </w:rPr>
        <w:t xml:space="preserve">ial system, competition policy, </w:t>
      </w:r>
      <w:r w:rsidRPr="00695E27">
        <w:rPr>
          <w:rFonts w:ascii="Times New Roman" w:hAnsi="Times New Roman"/>
          <w:sz w:val="24"/>
          <w:szCs w:val="24"/>
        </w:rPr>
        <w:t>environmental protection, energy conservation, and product safety.</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Given the size and complexity of government, the challenges involved in managing it are substantial. This course is an overview of, and introduction to, public management. It focuses on management processes such as strategic management and policy direction (traditionally, the role of politicians), financial management, human resource management, communications, crisis management, the management of partnerships with the private and non-profit sectors, and, increasingly, the management of information and information technology. </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This course is designed to deepen your understanding of the basic institutions and processes of the public sector and help develop the skills of successful public managers.</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We will use the current </w:t>
      </w:r>
      <w:r w:rsidR="002B444B">
        <w:rPr>
          <w:rFonts w:ascii="Times New Roman" w:hAnsi="Times New Roman"/>
          <w:sz w:val="24"/>
          <w:szCs w:val="24"/>
        </w:rPr>
        <w:t xml:space="preserve">policy and </w:t>
      </w:r>
      <w:r w:rsidRPr="00695E27">
        <w:rPr>
          <w:rFonts w:ascii="Times New Roman" w:hAnsi="Times New Roman"/>
          <w:sz w:val="24"/>
          <w:szCs w:val="24"/>
        </w:rPr>
        <w:t xml:space="preserve">management agendas of the federal and Ontario governments to illustrate the concepts presented. </w:t>
      </w:r>
      <w:r w:rsidR="008D4923">
        <w:rPr>
          <w:rFonts w:ascii="Times New Roman" w:hAnsi="Times New Roman"/>
          <w:sz w:val="24"/>
          <w:szCs w:val="24"/>
        </w:rPr>
        <w:t xml:space="preserve">The </w:t>
      </w:r>
      <w:r w:rsidR="008E6425">
        <w:rPr>
          <w:rFonts w:ascii="Times New Roman" w:hAnsi="Times New Roman"/>
          <w:sz w:val="24"/>
          <w:szCs w:val="24"/>
        </w:rPr>
        <w:t xml:space="preserve">XX government, elected on </w:t>
      </w:r>
      <w:r w:rsidR="00125918">
        <w:rPr>
          <w:rFonts w:ascii="Times New Roman" w:hAnsi="Times New Roman"/>
          <w:sz w:val="24"/>
          <w:szCs w:val="24"/>
        </w:rPr>
        <w:t xml:space="preserve">Oct. 21, 2019, </w:t>
      </w:r>
      <w:r w:rsidR="008E6425">
        <w:rPr>
          <w:rFonts w:ascii="Times New Roman" w:hAnsi="Times New Roman"/>
          <w:sz w:val="24"/>
          <w:szCs w:val="24"/>
        </w:rPr>
        <w:t>will …</w:t>
      </w:r>
      <w:r w:rsidR="00125918">
        <w:rPr>
          <w:rFonts w:ascii="Times New Roman" w:hAnsi="Times New Roman"/>
          <w:sz w:val="24"/>
          <w:szCs w:val="24"/>
        </w:rPr>
        <w:t xml:space="preserve">. </w:t>
      </w:r>
      <w:r w:rsidRPr="00695E27">
        <w:rPr>
          <w:rFonts w:ascii="Times New Roman" w:hAnsi="Times New Roman"/>
          <w:sz w:val="24"/>
          <w:szCs w:val="24"/>
        </w:rPr>
        <w:t xml:space="preserve">In Ontario, </w:t>
      </w:r>
      <w:r w:rsidR="008E6425">
        <w:rPr>
          <w:rFonts w:ascii="Times New Roman" w:hAnsi="Times New Roman"/>
          <w:sz w:val="24"/>
          <w:szCs w:val="24"/>
        </w:rPr>
        <w:t xml:space="preserve">the Ford Government, </w:t>
      </w:r>
      <w:r w:rsidR="00125918">
        <w:rPr>
          <w:rFonts w:ascii="Times New Roman" w:hAnsi="Times New Roman"/>
          <w:sz w:val="24"/>
          <w:szCs w:val="24"/>
        </w:rPr>
        <w:t xml:space="preserve">elected </w:t>
      </w:r>
      <w:r w:rsidR="006827F0">
        <w:rPr>
          <w:rFonts w:ascii="Times New Roman" w:hAnsi="Times New Roman"/>
          <w:sz w:val="24"/>
          <w:szCs w:val="24"/>
        </w:rPr>
        <w:t>on June 7, 2018</w:t>
      </w:r>
      <w:r w:rsidR="008E6425">
        <w:rPr>
          <w:rFonts w:ascii="Times New Roman" w:hAnsi="Times New Roman"/>
          <w:sz w:val="24"/>
          <w:szCs w:val="24"/>
        </w:rPr>
        <w:t>, will be trying to advance its agenda of … as well as to move to a balanced budget while minimizing public opposition to its budget cuts</w:t>
      </w:r>
      <w:r w:rsidR="006827F0">
        <w:rPr>
          <w:rFonts w:ascii="Times New Roman" w:hAnsi="Times New Roman"/>
          <w:sz w:val="24"/>
          <w:szCs w:val="24"/>
        </w:rPr>
        <w:t>.</w:t>
      </w:r>
    </w:p>
    <w:p w:rsidR="00C66828" w:rsidRDefault="00C66828" w:rsidP="00131BF6">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Prerequisite</w:t>
      </w:r>
      <w:r w:rsidR="00120124" w:rsidRPr="00DC1C83">
        <w:rPr>
          <w:rFonts w:ascii="Times New Roman" w:hAnsi="Times New Roman"/>
          <w:b/>
          <w:color w:val="000000"/>
          <w:sz w:val="24"/>
          <w:szCs w:val="24"/>
          <w:lang w:val="en-GB"/>
        </w:rPr>
        <w:t>(s):</w:t>
      </w:r>
    </w:p>
    <w:p w:rsidR="00131BF6" w:rsidRPr="00131BF6" w:rsidRDefault="00131BF6" w:rsidP="00131BF6">
      <w:pPr>
        <w:pStyle w:val="NoSpacing"/>
        <w:rPr>
          <w:rFonts w:ascii="Times New Roman" w:hAnsi="Times New Roman"/>
          <w:sz w:val="24"/>
          <w:szCs w:val="24"/>
        </w:rPr>
      </w:pPr>
      <w:r w:rsidRPr="00131BF6">
        <w:rPr>
          <w:rFonts w:ascii="Times New Roman" w:hAnsi="Times New Roman"/>
          <w:sz w:val="24"/>
          <w:szCs w:val="24"/>
        </w:rPr>
        <w:t>MG</w:t>
      </w:r>
      <w:r w:rsidR="00565768">
        <w:rPr>
          <w:rFonts w:ascii="Times New Roman" w:hAnsi="Times New Roman"/>
          <w:sz w:val="24"/>
          <w:szCs w:val="24"/>
        </w:rPr>
        <w:t>H</w:t>
      </w:r>
      <w:r w:rsidRPr="00131BF6">
        <w:rPr>
          <w:rFonts w:ascii="Times New Roman" w:hAnsi="Times New Roman"/>
          <w:sz w:val="24"/>
          <w:szCs w:val="24"/>
        </w:rPr>
        <w:t>B</w:t>
      </w:r>
      <w:r w:rsidR="00565768">
        <w:rPr>
          <w:rFonts w:ascii="Times New Roman" w:hAnsi="Times New Roman"/>
          <w:sz w:val="24"/>
          <w:szCs w:val="24"/>
        </w:rPr>
        <w:t>02</w:t>
      </w:r>
      <w:r w:rsidRPr="00131BF6">
        <w:rPr>
          <w:rFonts w:ascii="Times New Roman" w:hAnsi="Times New Roman"/>
          <w:sz w:val="24"/>
          <w:szCs w:val="24"/>
        </w:rPr>
        <w:t>H or POLB50Y</w:t>
      </w:r>
    </w:p>
    <w:p w:rsidR="006F7AEA" w:rsidRDefault="006F7AEA" w:rsidP="006F7AEA">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6F7AEA">
      <w:pPr>
        <w:pBdr>
          <w:bottom w:val="single" w:sz="18" w:space="1" w:color="auto"/>
        </w:pBdr>
        <w:spacing w:after="0" w:line="240" w:lineRule="auto"/>
        <w:rPr>
          <w:rFonts w:ascii="Times New Roman" w:hAnsi="Times New Roman"/>
          <w:b/>
          <w:color w:val="000000"/>
          <w:sz w:val="24"/>
          <w:szCs w:val="24"/>
          <w:lang w:val="en-GB"/>
        </w:rPr>
      </w:pPr>
      <w:r w:rsidRPr="00DC1C83">
        <w:rPr>
          <w:rFonts w:ascii="Times New Roman" w:hAnsi="Times New Roman"/>
          <w:b/>
          <w:color w:val="000000"/>
          <w:sz w:val="24"/>
          <w:szCs w:val="24"/>
          <w:lang w:val="en-GB"/>
        </w:rPr>
        <w:lastRenderedPageBreak/>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Blakeney and Borins, </w:t>
      </w:r>
      <w:r w:rsidRPr="0004064B">
        <w:rPr>
          <w:rFonts w:ascii="Times New Roman" w:hAnsi="Times New Roman"/>
          <w:i/>
          <w:iCs/>
          <w:sz w:val="24"/>
          <w:szCs w:val="24"/>
        </w:rPr>
        <w:t>Political Management in Canada</w:t>
      </w:r>
      <w:r w:rsidRPr="0004064B">
        <w:rPr>
          <w:rFonts w:ascii="Times New Roman" w:hAnsi="Times New Roman"/>
          <w:sz w:val="24"/>
          <w:szCs w:val="24"/>
        </w:rPr>
        <w:t>, 2</w:t>
      </w:r>
      <w:r w:rsidRPr="0004064B">
        <w:rPr>
          <w:rFonts w:ascii="Times New Roman" w:hAnsi="Times New Roman"/>
          <w:sz w:val="24"/>
          <w:szCs w:val="24"/>
          <w:vertAlign w:val="superscript"/>
        </w:rPr>
        <w:t>nd</w:t>
      </w:r>
      <w:r w:rsidRPr="0004064B">
        <w:rPr>
          <w:rFonts w:ascii="Times New Roman" w:hAnsi="Times New Roman"/>
          <w:sz w:val="24"/>
          <w:szCs w:val="24"/>
        </w:rPr>
        <w:t xml:space="preserve"> edition (University of Toronto Press, 1998, $ 24.95 paperback)</w:t>
      </w:r>
      <w:r w:rsidR="0004064B" w:rsidRPr="0004064B">
        <w:rPr>
          <w:rFonts w:ascii="Times New Roman" w:hAnsi="Times New Roman"/>
          <w:sz w:val="24"/>
          <w:szCs w:val="24"/>
        </w:rPr>
        <w:t>. It is also available as an e-book at </w:t>
      </w:r>
      <w:hyperlink r:id="rId10" w:history="1">
        <w:r w:rsidR="0004064B" w:rsidRPr="0004064B">
          <w:rPr>
            <w:rStyle w:val="Hyperlink"/>
            <w:rFonts w:ascii="Times New Roman" w:hAnsi="Times New Roman"/>
            <w:sz w:val="24"/>
            <w:szCs w:val="24"/>
          </w:rPr>
          <w:t>http://books1.scholars</w:t>
        </w:r>
        <w:r w:rsidR="00680842">
          <w:rPr>
            <w:rStyle w:val="Hyperlink"/>
            <w:rFonts w:ascii="Times New Roman" w:hAnsi="Times New Roman"/>
            <w:sz w:val="24"/>
            <w:szCs w:val="24"/>
          </w:rPr>
          <w:t>Quercus</w:t>
        </w:r>
        <w:r w:rsidR="0004064B" w:rsidRPr="0004064B">
          <w:rPr>
            <w:rStyle w:val="Hyperlink"/>
            <w:rFonts w:ascii="Times New Roman" w:hAnsi="Times New Roman"/>
            <w:sz w:val="24"/>
            <w:szCs w:val="24"/>
          </w:rPr>
          <w:t>.info.myaccess.library.utoronto.ca/viewdoc.html?id=/ebooks/ebooks0/gibson_crkn/2009-12-01/6/417849</w:t>
        </w:r>
      </w:hyperlink>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Eddie Goldenberg, </w:t>
      </w:r>
      <w:r w:rsidRPr="0004064B">
        <w:rPr>
          <w:rFonts w:ascii="Times New Roman" w:hAnsi="Times New Roman"/>
          <w:i/>
          <w:sz w:val="24"/>
          <w:szCs w:val="24"/>
        </w:rPr>
        <w:t xml:space="preserve">The Way it Works: Inside Ottawa </w:t>
      </w:r>
      <w:r w:rsidRPr="0004064B">
        <w:rPr>
          <w:rFonts w:ascii="Times New Roman" w:hAnsi="Times New Roman"/>
          <w:sz w:val="24"/>
          <w:szCs w:val="24"/>
        </w:rPr>
        <w:t>(Toronto: McC</w:t>
      </w:r>
      <w:r w:rsidR="007E1FB2">
        <w:rPr>
          <w:rFonts w:ascii="Times New Roman" w:hAnsi="Times New Roman"/>
          <w:sz w:val="24"/>
          <w:szCs w:val="24"/>
        </w:rPr>
        <w:t xml:space="preserve">lelland and Stewart, 2006, $ 21.97 </w:t>
      </w:r>
      <w:r w:rsidRPr="0004064B">
        <w:rPr>
          <w:rFonts w:ascii="Times New Roman" w:hAnsi="Times New Roman"/>
          <w:sz w:val="24"/>
          <w:szCs w:val="24"/>
        </w:rPr>
        <w:t>paperback)</w:t>
      </w:r>
    </w:p>
    <w:p w:rsidR="00394979"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Note: both these books are also available from online booksellers (e.g. </w:t>
      </w:r>
      <w:hyperlink r:id="rId11" w:history="1">
        <w:r w:rsidRPr="0004064B">
          <w:rPr>
            <w:rStyle w:val="Hyperlink"/>
            <w:rFonts w:ascii="Times New Roman" w:hAnsi="Times New Roman"/>
            <w:sz w:val="24"/>
            <w:szCs w:val="24"/>
          </w:rPr>
          <w:t>www.amazon.ca</w:t>
        </w:r>
      </w:hyperlink>
      <w:r w:rsidRPr="0004064B">
        <w:rPr>
          <w:rFonts w:ascii="Times New Roman" w:hAnsi="Times New Roman"/>
          <w:sz w:val="24"/>
          <w:szCs w:val="24"/>
        </w:rPr>
        <w:t>).</w:t>
      </w:r>
    </w:p>
    <w:p w:rsidR="00C66828" w:rsidRPr="0004064B"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w:t>
      </w:r>
      <w:r w:rsidR="00680842">
        <w:rPr>
          <w:rFonts w:ascii="Times New Roman" w:hAnsi="Times New Roman"/>
          <w:sz w:val="24"/>
          <w:szCs w:val="24"/>
        </w:rPr>
        <w:t xml:space="preserve"> Quercus</w:t>
      </w:r>
      <w:r>
        <w:rPr>
          <w:rFonts w:ascii="Times New Roman" w:hAnsi="Times New Roman"/>
          <w:sz w:val="24"/>
          <w:szCs w:val="24"/>
        </w:rPr>
        <w:t>.</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B347E1" w:rsidP="00956499">
            <w:pPr>
              <w:pStyle w:val="NoSpacing"/>
              <w:rPr>
                <w:rFonts w:ascii="Times New Roman" w:hAnsi="Times New Roman"/>
                <w:sz w:val="24"/>
                <w:szCs w:val="24"/>
              </w:rPr>
            </w:pPr>
            <w:r w:rsidRPr="00B347E1">
              <w:rPr>
                <w:rFonts w:ascii="Times New Roman" w:hAnsi="Times New Roman"/>
                <w:sz w:val="24"/>
                <w:szCs w:val="24"/>
              </w:rPr>
              <w:t>Participation</w:t>
            </w:r>
          </w:p>
        </w:tc>
        <w:tc>
          <w:tcPr>
            <w:tcW w:w="1854"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2</w:t>
            </w:r>
            <w:r w:rsidR="00B347E1" w:rsidRPr="00B347E1">
              <w:rPr>
                <w:rFonts w:ascii="Times New Roman" w:hAnsi="Times New Roman"/>
                <w:sz w:val="24"/>
                <w:szCs w:val="24"/>
              </w:rPr>
              <w:t>0 %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In-class presentation</w:t>
            </w:r>
          </w:p>
        </w:tc>
        <w:tc>
          <w:tcPr>
            <w:tcW w:w="1854" w:type="dxa"/>
          </w:tcPr>
          <w:p w:rsidR="00120124" w:rsidRPr="00B347E1" w:rsidRDefault="00956499" w:rsidP="008E6425">
            <w:pPr>
              <w:pStyle w:val="NoSpacing"/>
              <w:rPr>
                <w:rFonts w:ascii="Times New Roman" w:hAnsi="Times New Roman"/>
                <w:sz w:val="24"/>
                <w:szCs w:val="24"/>
              </w:rPr>
            </w:pPr>
            <w:r>
              <w:rPr>
                <w:rFonts w:ascii="Times New Roman" w:hAnsi="Times New Roman"/>
                <w:sz w:val="24"/>
                <w:szCs w:val="24"/>
              </w:rPr>
              <w:t>15</w:t>
            </w:r>
          </w:p>
        </w:tc>
        <w:tc>
          <w:tcPr>
            <w:tcW w:w="2700"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Throughout term</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Budgeting Exercise</w:t>
            </w:r>
          </w:p>
        </w:tc>
        <w:tc>
          <w:tcPr>
            <w:tcW w:w="185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2</w:t>
            </w:r>
            <w:r>
              <w:rPr>
                <w:rFonts w:ascii="Times New Roman" w:hAnsi="Times New Roman"/>
                <w:sz w:val="24"/>
                <w:szCs w:val="24"/>
              </w:rPr>
              <w:t>5</w:t>
            </w:r>
          </w:p>
        </w:tc>
        <w:tc>
          <w:tcPr>
            <w:tcW w:w="2700" w:type="dxa"/>
          </w:tcPr>
          <w:p w:rsidR="00956499" w:rsidRPr="00B347E1" w:rsidRDefault="00956499" w:rsidP="00956499">
            <w:pPr>
              <w:pStyle w:val="NoSpacing"/>
              <w:rPr>
                <w:rFonts w:ascii="Times New Roman" w:hAnsi="Times New Roman"/>
                <w:sz w:val="24"/>
                <w:szCs w:val="24"/>
              </w:rPr>
            </w:pPr>
            <w:r>
              <w:rPr>
                <w:rFonts w:ascii="Times New Roman" w:hAnsi="Times New Roman"/>
                <w:sz w:val="24"/>
                <w:szCs w:val="24"/>
              </w:rPr>
              <w:t>March 3</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Final Exam</w:t>
            </w:r>
          </w:p>
        </w:tc>
        <w:tc>
          <w:tcPr>
            <w:tcW w:w="1854" w:type="dxa"/>
          </w:tcPr>
          <w:p w:rsidR="00956499" w:rsidRPr="00B347E1" w:rsidRDefault="00956499" w:rsidP="00956499">
            <w:pPr>
              <w:pStyle w:val="NoSpacing"/>
              <w:rPr>
                <w:rFonts w:ascii="Times New Roman" w:hAnsi="Times New Roman"/>
                <w:sz w:val="24"/>
                <w:szCs w:val="24"/>
              </w:rPr>
            </w:pPr>
            <w:r>
              <w:rPr>
                <w:rFonts w:ascii="Times New Roman" w:hAnsi="Times New Roman"/>
                <w:sz w:val="24"/>
                <w:szCs w:val="24"/>
              </w:rPr>
              <w:t>40</w:t>
            </w:r>
          </w:p>
        </w:tc>
        <w:tc>
          <w:tcPr>
            <w:tcW w:w="2700"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During exam period</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Total</w:t>
            </w:r>
          </w:p>
        </w:tc>
        <w:tc>
          <w:tcPr>
            <w:tcW w:w="185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100 %</w:t>
            </w:r>
          </w:p>
        </w:tc>
        <w:tc>
          <w:tcPr>
            <w:tcW w:w="2700" w:type="dxa"/>
          </w:tcPr>
          <w:p w:rsidR="00956499" w:rsidRPr="00B347E1" w:rsidRDefault="00956499" w:rsidP="00956499">
            <w:pPr>
              <w:pStyle w:val="NoSpacing"/>
              <w:rPr>
                <w:rFonts w:ascii="Times New Roman" w:hAnsi="Times New Roman"/>
                <w:sz w:val="24"/>
                <w:szCs w:val="24"/>
              </w:rPr>
            </w:pPr>
          </w:p>
        </w:tc>
      </w:tr>
    </w:tbl>
    <w:p w:rsidR="00026DAD" w:rsidRDefault="00026DAD" w:rsidP="00A4534E">
      <w:pPr>
        <w:ind w:left="2880" w:hanging="2880"/>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In-class presentations and participation</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Pr>
          <w:rFonts w:ascii="Times New Roman" w:hAnsi="Times New Roman"/>
          <w:sz w:val="24"/>
          <w:szCs w:val="24"/>
        </w:rPr>
        <w:t>As part of the participation component of the course, s</w:t>
      </w:r>
      <w:r w:rsidRPr="00B347E1">
        <w:rPr>
          <w:rFonts w:ascii="Times New Roman" w:hAnsi="Times New Roman"/>
          <w:sz w:val="24"/>
          <w:szCs w:val="24"/>
        </w:rPr>
        <w:t xml:space="preserve">tudents will </w:t>
      </w:r>
      <w:r>
        <w:rPr>
          <w:rFonts w:ascii="Times New Roman" w:hAnsi="Times New Roman"/>
          <w:sz w:val="24"/>
          <w:szCs w:val="24"/>
        </w:rPr>
        <w:t xml:space="preserve">be part of </w:t>
      </w:r>
      <w:r w:rsidRPr="00B347E1">
        <w:rPr>
          <w:rFonts w:ascii="Times New Roman" w:hAnsi="Times New Roman"/>
          <w:sz w:val="24"/>
          <w:szCs w:val="24"/>
        </w:rPr>
        <w:t xml:space="preserve">one small group (two or three students) presentation. Presentations will be for a maximum of 10 minutes and there will be </w:t>
      </w:r>
      <w:r>
        <w:rPr>
          <w:rFonts w:ascii="Times New Roman" w:hAnsi="Times New Roman"/>
          <w:sz w:val="24"/>
          <w:szCs w:val="24"/>
        </w:rPr>
        <w:t xml:space="preserve">one or two presentations </w:t>
      </w:r>
      <w:r w:rsidRPr="00B347E1">
        <w:rPr>
          <w:rFonts w:ascii="Times New Roman" w:hAnsi="Times New Roman"/>
          <w:sz w:val="24"/>
          <w:szCs w:val="24"/>
        </w:rPr>
        <w:t xml:space="preserve">per class. Topics will </w:t>
      </w:r>
      <w:r>
        <w:rPr>
          <w:rFonts w:ascii="Times New Roman" w:hAnsi="Times New Roman"/>
          <w:sz w:val="24"/>
          <w:szCs w:val="24"/>
        </w:rPr>
        <w:t xml:space="preserve">usually </w:t>
      </w:r>
      <w:r w:rsidRPr="00B347E1">
        <w:rPr>
          <w:rFonts w:ascii="Times New Roman" w:hAnsi="Times New Roman"/>
          <w:sz w:val="24"/>
          <w:szCs w:val="24"/>
        </w:rPr>
        <w:t>involve illustrating public management principles taught in the course with reference to the federal or Ontario governments, using materials found on the Government of Canada (</w:t>
      </w:r>
      <w:hyperlink r:id="rId12" w:history="1">
        <w:r w:rsidRPr="00B347E1">
          <w:rPr>
            <w:rStyle w:val="Hyperlink"/>
            <w:rFonts w:ascii="Times New Roman" w:hAnsi="Times New Roman"/>
            <w:sz w:val="24"/>
            <w:szCs w:val="24"/>
          </w:rPr>
          <w:t>www.canada.ca</w:t>
        </w:r>
      </w:hyperlink>
      <w:r w:rsidRPr="00B347E1">
        <w:rPr>
          <w:rFonts w:ascii="Times New Roman" w:hAnsi="Times New Roman"/>
          <w:sz w:val="24"/>
          <w:szCs w:val="24"/>
        </w:rPr>
        <w:t>), Government of Ontario (</w:t>
      </w:r>
      <w:hyperlink r:id="rId13" w:history="1">
        <w:r w:rsidRPr="00B347E1">
          <w:rPr>
            <w:rStyle w:val="Hyperlink"/>
            <w:rFonts w:ascii="Times New Roman" w:hAnsi="Times New Roman"/>
            <w:sz w:val="24"/>
            <w:szCs w:val="24"/>
          </w:rPr>
          <w:t>www.ontario.ca</w:t>
        </w:r>
      </w:hyperlink>
      <w:r w:rsidRPr="00B347E1">
        <w:rPr>
          <w:rFonts w:ascii="Times New Roman" w:hAnsi="Times New Roman"/>
          <w:sz w:val="24"/>
          <w:szCs w:val="24"/>
        </w:rPr>
        <w:t>), or political party websites.</w:t>
      </w:r>
    </w:p>
    <w:p w:rsidR="007E1FB2" w:rsidRPr="00B347E1" w:rsidRDefault="007E1FB2" w:rsidP="007E1FB2">
      <w:pPr>
        <w:pStyle w:val="NoSpacing"/>
        <w:rPr>
          <w:rFonts w:ascii="Times New Roman" w:hAnsi="Times New Roman"/>
          <w:sz w:val="24"/>
          <w:szCs w:val="24"/>
        </w:rPr>
      </w:pPr>
    </w:p>
    <w:p w:rsidR="00573713" w:rsidRPr="00125918" w:rsidRDefault="00573713" w:rsidP="00573713">
      <w:pPr>
        <w:pStyle w:val="NoSpacing"/>
        <w:rPr>
          <w:rFonts w:ascii="Times New Roman" w:hAnsi="Times New Roman"/>
          <w:i/>
          <w:sz w:val="24"/>
          <w:szCs w:val="24"/>
        </w:rPr>
      </w:pPr>
      <w:r>
        <w:rPr>
          <w:rFonts w:ascii="Times New Roman" w:hAnsi="Times New Roman"/>
          <w:sz w:val="24"/>
          <w:szCs w:val="24"/>
        </w:rPr>
        <w:t>In-class discussion and student participation are key aspects of the instructional approach in this course</w:t>
      </w:r>
      <w:r w:rsidR="007E1FB2" w:rsidRPr="00B347E1">
        <w:rPr>
          <w:rFonts w:ascii="Times New Roman" w:hAnsi="Times New Roman"/>
          <w:sz w:val="24"/>
          <w:szCs w:val="24"/>
        </w:rPr>
        <w:t>. The participation component of the grade depends first, on being present, and then on contributing to the discussion.</w:t>
      </w:r>
      <w:r w:rsidR="007E1FB2">
        <w:rPr>
          <w:rFonts w:ascii="Times New Roman" w:hAnsi="Times New Roman"/>
          <w:sz w:val="24"/>
          <w:szCs w:val="24"/>
        </w:rPr>
        <w:t xml:space="preserve"> </w:t>
      </w:r>
      <w:r>
        <w:rPr>
          <w:rFonts w:ascii="Times New Roman" w:hAnsi="Times New Roman"/>
          <w:sz w:val="24"/>
          <w:szCs w:val="24"/>
        </w:rPr>
        <w:t xml:space="preserve"> The use of electronic devices (phones, tablets, laptops) for any purpose other than taking notes is strongly discouraged. </w:t>
      </w:r>
      <w:r w:rsidRPr="00125918">
        <w:rPr>
          <w:rFonts w:ascii="Times New Roman" w:hAnsi="Times New Roman"/>
          <w:i/>
          <w:sz w:val="24"/>
          <w:szCs w:val="24"/>
        </w:rPr>
        <w:t>I will consider a student who spends an entire class watching an electronic device to have been absent.</w:t>
      </w:r>
    </w:p>
    <w:p w:rsidR="007E1FB2" w:rsidRPr="00B347E1" w:rsidRDefault="007E1FB2" w:rsidP="007E1FB2">
      <w:pPr>
        <w:pStyle w:val="NoSpacing"/>
        <w:rPr>
          <w:rFonts w:ascii="Times New Roman" w:hAnsi="Times New Roman"/>
          <w:sz w:val="24"/>
          <w:szCs w:val="24"/>
        </w:rPr>
      </w:pPr>
    </w:p>
    <w:p w:rsidR="007E1FB2" w:rsidRDefault="007E1FB2" w:rsidP="007E1FB2">
      <w:pPr>
        <w:pStyle w:val="NoSpacing"/>
        <w:rPr>
          <w:rFonts w:ascii="Times New Roman" w:hAnsi="Times New Roman"/>
          <w:sz w:val="24"/>
          <w:szCs w:val="24"/>
        </w:rPr>
      </w:pPr>
      <w:r w:rsidRPr="00B347E1">
        <w:rPr>
          <w:rFonts w:ascii="Times New Roman" w:hAnsi="Times New Roman"/>
          <w:sz w:val="24"/>
          <w:szCs w:val="24"/>
        </w:rPr>
        <w:t xml:space="preserve">The classroom, </w:t>
      </w:r>
      <w:r>
        <w:rPr>
          <w:rFonts w:ascii="Times New Roman" w:hAnsi="Times New Roman"/>
          <w:sz w:val="24"/>
          <w:szCs w:val="24"/>
        </w:rPr>
        <w:t>IC 300</w:t>
      </w:r>
      <w:r w:rsidRPr="00B347E1">
        <w:rPr>
          <w:rFonts w:ascii="Times New Roman" w:hAnsi="Times New Roman"/>
          <w:sz w:val="24"/>
          <w:szCs w:val="24"/>
        </w:rPr>
        <w:t xml:space="preserve">, has round tables, rather than rows of desks, and up-to-date equipment, so is ideally suited to in-class </w:t>
      </w:r>
      <w:r>
        <w:rPr>
          <w:rFonts w:ascii="Times New Roman" w:hAnsi="Times New Roman"/>
          <w:sz w:val="24"/>
          <w:szCs w:val="24"/>
        </w:rPr>
        <w:t>presentations and participation</w:t>
      </w:r>
      <w:r w:rsidRPr="00B347E1">
        <w:rPr>
          <w:rFonts w:ascii="Times New Roman" w:hAnsi="Times New Roman"/>
          <w:sz w:val="24"/>
          <w:szCs w:val="24"/>
        </w:rPr>
        <w:t>.</w:t>
      </w:r>
      <w:r>
        <w:rPr>
          <w:rFonts w:ascii="Times New Roman" w:hAnsi="Times New Roman"/>
          <w:sz w:val="24"/>
          <w:szCs w:val="24"/>
        </w:rPr>
        <w:t xml:space="preserve"> </w:t>
      </w:r>
    </w:p>
    <w:p w:rsidR="007E1FB2"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Budgeting Simulation (Group exercise)</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lastRenderedPageBreak/>
        <w:t xml:space="preserve">There will be teams representing line departments as well as central agencies.  The class of </w:t>
      </w:r>
      <w:r w:rsidR="00125918">
        <w:rPr>
          <w:rFonts w:ascii="Times New Roman" w:hAnsi="Times New Roman"/>
          <w:sz w:val="24"/>
          <w:szCs w:val="24"/>
        </w:rPr>
        <w:t xml:space="preserve">March </w:t>
      </w:r>
      <w:r w:rsidR="00956499">
        <w:rPr>
          <w:rFonts w:ascii="Times New Roman" w:hAnsi="Times New Roman"/>
          <w:sz w:val="24"/>
          <w:szCs w:val="24"/>
        </w:rPr>
        <w:t>3</w:t>
      </w:r>
      <w:r w:rsidR="00125918">
        <w:rPr>
          <w:rFonts w:ascii="Times New Roman" w:hAnsi="Times New Roman"/>
          <w:sz w:val="24"/>
          <w:szCs w:val="24"/>
        </w:rPr>
        <w:t xml:space="preserve"> </w:t>
      </w:r>
      <w:r w:rsidRPr="00B347E1">
        <w:rPr>
          <w:rFonts w:ascii="Times New Roman" w:hAnsi="Times New Roman"/>
          <w:sz w:val="24"/>
          <w:szCs w:val="24"/>
        </w:rPr>
        <w:t>will simulate a cabinet meeting to make budgetary decisions. There will be a detailed briefing about the simulation in class on</w:t>
      </w:r>
      <w:r w:rsidR="00956499">
        <w:rPr>
          <w:rFonts w:ascii="Times New Roman" w:hAnsi="Times New Roman"/>
          <w:sz w:val="24"/>
          <w:szCs w:val="24"/>
        </w:rPr>
        <w:t xml:space="preserve"> February 11</w:t>
      </w:r>
      <w:r w:rsidRPr="00B347E1">
        <w:rPr>
          <w:rFonts w:ascii="Times New Roman" w:hAnsi="Times New Roman"/>
          <w:sz w:val="24"/>
          <w:szCs w:val="24"/>
        </w:rPr>
        <w:t xml:space="preserve">. Students will then have an opportunity to choose roles for the simulation. Written proposals </w:t>
      </w:r>
      <w:r>
        <w:rPr>
          <w:rFonts w:ascii="Times New Roman" w:hAnsi="Times New Roman"/>
          <w:sz w:val="24"/>
          <w:szCs w:val="24"/>
        </w:rPr>
        <w:t xml:space="preserve">by line departments </w:t>
      </w:r>
      <w:r w:rsidRPr="00B347E1">
        <w:rPr>
          <w:rFonts w:ascii="Times New Roman" w:hAnsi="Times New Roman"/>
          <w:sz w:val="24"/>
          <w:szCs w:val="24"/>
        </w:rPr>
        <w:t xml:space="preserve">will be </w:t>
      </w:r>
      <w:r>
        <w:rPr>
          <w:rFonts w:ascii="Times New Roman" w:hAnsi="Times New Roman"/>
          <w:sz w:val="24"/>
          <w:szCs w:val="24"/>
        </w:rPr>
        <w:t xml:space="preserve">due on </w:t>
      </w:r>
      <w:r w:rsidRPr="00B347E1">
        <w:rPr>
          <w:rFonts w:ascii="Times New Roman" w:hAnsi="Times New Roman"/>
          <w:sz w:val="24"/>
          <w:szCs w:val="24"/>
        </w:rPr>
        <w:t>Friday</w:t>
      </w:r>
      <w:r w:rsidR="00956499">
        <w:rPr>
          <w:rFonts w:ascii="Times New Roman" w:hAnsi="Times New Roman"/>
          <w:sz w:val="24"/>
          <w:szCs w:val="24"/>
        </w:rPr>
        <w:t xml:space="preserve"> February 28</w:t>
      </w:r>
      <w:r w:rsidRPr="00B347E1">
        <w:rPr>
          <w:rFonts w:ascii="Times New Roman" w:hAnsi="Times New Roman"/>
          <w:sz w:val="24"/>
          <w:szCs w:val="24"/>
        </w:rPr>
        <w:t>.</w:t>
      </w:r>
    </w:p>
    <w:p w:rsidR="007E1FB2" w:rsidRPr="00B347E1" w:rsidRDefault="007E1FB2" w:rsidP="007E1FB2">
      <w:pPr>
        <w:pStyle w:val="NoSpacing"/>
        <w:rPr>
          <w:rFonts w:ascii="Times New Roman" w:hAnsi="Times New Roman"/>
          <w:sz w:val="24"/>
          <w:szCs w:val="24"/>
        </w:rPr>
      </w:pPr>
    </w:p>
    <w:p w:rsidR="007E1FB2" w:rsidRPr="001C050D" w:rsidRDefault="00445E51" w:rsidP="007E1FB2">
      <w:pPr>
        <w:pStyle w:val="NoSpacing"/>
        <w:rPr>
          <w:rFonts w:ascii="Times New Roman" w:hAnsi="Times New Roman"/>
          <w:b/>
          <w:sz w:val="24"/>
          <w:szCs w:val="24"/>
        </w:rPr>
      </w:pPr>
      <w:r>
        <w:rPr>
          <w:rFonts w:ascii="Times New Roman" w:hAnsi="Times New Roman"/>
          <w:b/>
          <w:sz w:val="24"/>
          <w:szCs w:val="24"/>
        </w:rPr>
        <w:t>Optional Mid</w:t>
      </w:r>
      <w:r w:rsidR="001D3134">
        <w:rPr>
          <w:rFonts w:ascii="Times New Roman" w:hAnsi="Times New Roman"/>
          <w:b/>
          <w:sz w:val="24"/>
          <w:szCs w:val="24"/>
        </w:rPr>
        <w:t>-</w:t>
      </w:r>
      <w:r w:rsidR="007E1FB2" w:rsidRPr="001C050D">
        <w:rPr>
          <w:rFonts w:ascii="Times New Roman" w:hAnsi="Times New Roman"/>
          <w:b/>
          <w:sz w:val="24"/>
          <w:szCs w:val="24"/>
        </w:rPr>
        <w:t>Term</w:t>
      </w:r>
      <w:r>
        <w:rPr>
          <w:rFonts w:ascii="Times New Roman" w:hAnsi="Times New Roman"/>
          <w:b/>
          <w:sz w:val="24"/>
          <w:szCs w:val="24"/>
        </w:rPr>
        <w:t xml:space="preserve"> Exercise</w:t>
      </w:r>
    </w:p>
    <w:p w:rsidR="007E1FB2" w:rsidRPr="001C050D" w:rsidRDefault="007E1FB2" w:rsidP="007E1FB2">
      <w:pPr>
        <w:pStyle w:val="NoSpacing"/>
        <w:rPr>
          <w:rFonts w:ascii="Times New Roman" w:hAnsi="Times New Roman"/>
          <w:b/>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The</w:t>
      </w:r>
      <w:r w:rsidR="00956499">
        <w:rPr>
          <w:rFonts w:ascii="Times New Roman" w:hAnsi="Times New Roman"/>
          <w:sz w:val="24"/>
          <w:szCs w:val="24"/>
        </w:rPr>
        <w:t xml:space="preserve"> exercise, which is in a short answer format</w:t>
      </w:r>
      <w:r w:rsidR="001D3134">
        <w:rPr>
          <w:rFonts w:ascii="Times New Roman" w:hAnsi="Times New Roman"/>
          <w:sz w:val="24"/>
          <w:szCs w:val="24"/>
        </w:rPr>
        <w:t>,</w:t>
      </w:r>
      <w:r w:rsidR="00956499">
        <w:rPr>
          <w:rFonts w:ascii="Times New Roman" w:hAnsi="Times New Roman"/>
          <w:sz w:val="24"/>
          <w:szCs w:val="24"/>
        </w:rPr>
        <w:t xml:space="preserve"> will be distributed on February 11</w:t>
      </w:r>
      <w:r w:rsidRPr="00B347E1">
        <w:rPr>
          <w:rFonts w:ascii="Times New Roman" w:hAnsi="Times New Roman"/>
          <w:sz w:val="24"/>
          <w:szCs w:val="24"/>
        </w:rPr>
        <w:t>.</w:t>
      </w:r>
      <w:r w:rsidR="00956499">
        <w:rPr>
          <w:rFonts w:ascii="Times New Roman" w:hAnsi="Times New Roman"/>
          <w:sz w:val="24"/>
          <w:szCs w:val="24"/>
        </w:rPr>
        <w:t xml:space="preserve"> Students are encouraged to work on the exercise but are not required to hand it in. The answers will be discussed in class on February 25.</w:t>
      </w:r>
    </w:p>
    <w:p w:rsidR="007E1FB2" w:rsidRPr="00B347E1"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Final Exam</w:t>
      </w:r>
    </w:p>
    <w:p w:rsidR="007E1FB2" w:rsidRPr="001C050D" w:rsidRDefault="007E1FB2" w:rsidP="007E1FB2">
      <w:pPr>
        <w:pStyle w:val="NoSpacing"/>
        <w:rPr>
          <w:rFonts w:ascii="Times New Roman" w:hAnsi="Times New Roman"/>
          <w:b/>
          <w:sz w:val="24"/>
          <w:szCs w:val="24"/>
        </w:rPr>
      </w:pPr>
    </w:p>
    <w:p w:rsidR="007E1FB2" w:rsidRDefault="007E1FB2" w:rsidP="007E1FB2">
      <w:pPr>
        <w:pStyle w:val="NoSpacing"/>
        <w:rPr>
          <w:rFonts w:ascii="Times New Roman" w:hAnsi="Times New Roman"/>
          <w:sz w:val="24"/>
          <w:szCs w:val="24"/>
        </w:rPr>
      </w:pPr>
      <w:r w:rsidRPr="00B347E1">
        <w:rPr>
          <w:rFonts w:ascii="Times New Roman" w:hAnsi="Times New Roman"/>
          <w:sz w:val="24"/>
          <w:szCs w:val="24"/>
        </w:rPr>
        <w:t>The final exam will be based on the entire course and will include both short and longer answers.</w:t>
      </w:r>
    </w:p>
    <w:p w:rsidR="00745C4A" w:rsidRPr="00B347E1" w:rsidRDefault="00745C4A" w:rsidP="007E1FB2">
      <w:pPr>
        <w:pStyle w:val="NoSpacing"/>
        <w:rPr>
          <w:rFonts w:ascii="Times New Roman" w:hAnsi="Times New Roman"/>
          <w:sz w:val="24"/>
          <w:szCs w:val="24"/>
        </w:rPr>
      </w:pPr>
      <w:r>
        <w:rPr>
          <w:rFonts w:ascii="Times New Roman" w:hAnsi="Times New Roman"/>
          <w:sz w:val="24"/>
          <w:szCs w:val="24"/>
        </w:rPr>
        <w:t xml:space="preserve">Students will have the opportunity to write the final exam on their own laptop computers using Examplify software. Essentially, Examplify locks all other files and applications on your computer while you are </w:t>
      </w:r>
      <w:r w:rsidR="00BE001B">
        <w:rPr>
          <w:rFonts w:ascii="Times New Roman" w:hAnsi="Times New Roman"/>
          <w:sz w:val="24"/>
          <w:szCs w:val="24"/>
        </w:rPr>
        <w:t xml:space="preserve">writing </w:t>
      </w:r>
      <w:r>
        <w:rPr>
          <w:rFonts w:ascii="Times New Roman" w:hAnsi="Times New Roman"/>
          <w:sz w:val="24"/>
          <w:szCs w:val="24"/>
        </w:rPr>
        <w:t>the exam, and allows you to submit your answers online. The software will be made available, at no cost to students, in the middle of the term and you will perform a “mock exam” activity to make sure the software is working on your computer.</w:t>
      </w:r>
    </w:p>
    <w:p w:rsidR="00745C4A" w:rsidRDefault="00745C4A" w:rsidP="00B347E1">
      <w:pPr>
        <w:pStyle w:val="NoSpacing"/>
        <w:rPr>
          <w:rFonts w:ascii="Times New Roman" w:hAnsi="Times New Roman"/>
          <w:sz w:val="24"/>
          <w:szCs w:val="24"/>
        </w:rPr>
      </w:pPr>
    </w:p>
    <w:p w:rsidR="00B347E1" w:rsidRPr="001C050D" w:rsidRDefault="00745C4A" w:rsidP="00B347E1">
      <w:pPr>
        <w:pStyle w:val="NoSpacing"/>
        <w:rPr>
          <w:rFonts w:ascii="Times New Roman" w:hAnsi="Times New Roman"/>
          <w:b/>
          <w:sz w:val="24"/>
          <w:szCs w:val="24"/>
        </w:rPr>
      </w:pPr>
      <w:r>
        <w:rPr>
          <w:rFonts w:ascii="Times New Roman" w:hAnsi="Times New Roman"/>
          <w:b/>
          <w:sz w:val="24"/>
          <w:szCs w:val="24"/>
        </w:rPr>
        <w:t>Course Topics and Readings</w:t>
      </w:r>
    </w:p>
    <w:p w:rsidR="00B347E1" w:rsidRPr="001C050D" w:rsidRDefault="00B347E1" w:rsidP="00B347E1">
      <w:pPr>
        <w:pStyle w:val="NoSpacing"/>
        <w:rPr>
          <w:rFonts w:ascii="Times New Roman" w:hAnsi="Times New Roman"/>
          <w:b/>
          <w:sz w:val="24"/>
          <w:szCs w:val="24"/>
        </w:rPr>
      </w:pPr>
    </w:p>
    <w:p w:rsidR="00B347E1" w:rsidRPr="001C050D" w:rsidRDefault="00125918" w:rsidP="00B347E1">
      <w:pPr>
        <w:pStyle w:val="NoSpacing"/>
        <w:rPr>
          <w:rFonts w:ascii="Times New Roman" w:hAnsi="Times New Roman"/>
          <w:b/>
          <w:sz w:val="24"/>
          <w:szCs w:val="24"/>
        </w:rPr>
      </w:pPr>
      <w:r>
        <w:rPr>
          <w:rFonts w:ascii="Times New Roman" w:hAnsi="Times New Roman"/>
          <w:b/>
          <w:sz w:val="24"/>
          <w:szCs w:val="24"/>
        </w:rPr>
        <w:t xml:space="preserve">January </w:t>
      </w:r>
      <w:r w:rsidR="00956499">
        <w:rPr>
          <w:rFonts w:ascii="Times New Roman" w:hAnsi="Times New Roman"/>
          <w:b/>
          <w:sz w:val="24"/>
          <w:szCs w:val="24"/>
        </w:rPr>
        <w:t>7</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Introduction to the course: review of objectives, expectations, material to be covered, differences between public and private sector management</w:t>
      </w:r>
    </w:p>
    <w:p w:rsidR="00B347E1" w:rsidRPr="00B347E1" w:rsidRDefault="00B347E1" w:rsidP="00B347E1">
      <w:pPr>
        <w:pStyle w:val="NoSpacing"/>
        <w:rPr>
          <w:rFonts w:ascii="Times New Roman" w:hAnsi="Times New Roman"/>
          <w:sz w:val="24"/>
          <w:szCs w:val="24"/>
        </w:rPr>
      </w:pPr>
    </w:p>
    <w:p w:rsidR="00B347E1" w:rsidRPr="00B347E1" w:rsidRDefault="00956499" w:rsidP="00B347E1">
      <w:pPr>
        <w:pStyle w:val="NoSpacing"/>
        <w:rPr>
          <w:rFonts w:ascii="Times New Roman" w:hAnsi="Times New Roman"/>
          <w:sz w:val="24"/>
          <w:szCs w:val="24"/>
        </w:rPr>
      </w:pPr>
      <w:r>
        <w:rPr>
          <w:rFonts w:ascii="Times New Roman" w:hAnsi="Times New Roman"/>
          <w:sz w:val="24"/>
          <w:szCs w:val="24"/>
        </w:rPr>
        <w:t>C</w:t>
      </w:r>
      <w:r w:rsidR="00B347E1" w:rsidRPr="00B347E1">
        <w:rPr>
          <w:rFonts w:ascii="Times New Roman" w:hAnsi="Times New Roman"/>
          <w:sz w:val="24"/>
          <w:szCs w:val="24"/>
        </w:rPr>
        <w:t>ontrasting views of public management</w:t>
      </w:r>
      <w:bookmarkStart w:id="0" w:name="_GoBack"/>
      <w:bookmarkEnd w:id="0"/>
    </w:p>
    <w:p w:rsidR="00B347E1" w:rsidRPr="00B347E1" w:rsidRDefault="00B347E1" w:rsidP="00B347E1">
      <w:pPr>
        <w:pStyle w:val="NoSpacing"/>
        <w:rPr>
          <w:rFonts w:ascii="Times New Roman" w:hAnsi="Times New Roman"/>
          <w:sz w:val="24"/>
          <w:szCs w:val="24"/>
        </w:rPr>
      </w:pPr>
    </w:p>
    <w:p w:rsidR="00B347E1" w:rsidRDefault="00956499" w:rsidP="00B347E1">
      <w:pPr>
        <w:pStyle w:val="NoSpacing"/>
        <w:rPr>
          <w:rFonts w:ascii="Times New Roman" w:hAnsi="Times New Roman"/>
          <w:sz w:val="24"/>
          <w:szCs w:val="24"/>
        </w:rPr>
      </w:pPr>
      <w:r>
        <w:rPr>
          <w:rFonts w:ascii="Times New Roman" w:hAnsi="Times New Roman"/>
          <w:iCs/>
          <w:sz w:val="24"/>
          <w:szCs w:val="24"/>
        </w:rPr>
        <w:t xml:space="preserve">“Campaign Ad,” an episode from the television series </w:t>
      </w:r>
      <w:r>
        <w:rPr>
          <w:rFonts w:ascii="Times New Roman" w:hAnsi="Times New Roman"/>
          <w:i/>
          <w:iCs/>
          <w:sz w:val="24"/>
          <w:szCs w:val="24"/>
        </w:rPr>
        <w:t>Parks and Recreation</w:t>
      </w:r>
      <w:r w:rsidR="00B347E1" w:rsidRPr="00B347E1">
        <w:rPr>
          <w:rFonts w:ascii="Times New Roman" w:hAnsi="Times New Roman"/>
          <w:i/>
          <w:iCs/>
          <w:sz w:val="24"/>
          <w:szCs w:val="24"/>
        </w:rPr>
        <w:t xml:space="preserve"> </w:t>
      </w:r>
      <w:r w:rsidR="002B444B">
        <w:rPr>
          <w:rFonts w:ascii="Times New Roman" w:hAnsi="Times New Roman"/>
          <w:iCs/>
          <w:sz w:val="24"/>
          <w:szCs w:val="24"/>
        </w:rPr>
        <w:t>(</w:t>
      </w:r>
      <w:r w:rsidR="002B444B">
        <w:rPr>
          <w:rFonts w:ascii="Times New Roman" w:hAnsi="Times New Roman"/>
          <w:sz w:val="24"/>
          <w:szCs w:val="24"/>
        </w:rPr>
        <w:t xml:space="preserve">shown </w:t>
      </w:r>
      <w:r w:rsidR="00B347E1" w:rsidRPr="00B347E1">
        <w:rPr>
          <w:rFonts w:ascii="Times New Roman" w:hAnsi="Times New Roman"/>
          <w:sz w:val="24"/>
          <w:szCs w:val="24"/>
        </w:rPr>
        <w:t>in class)</w:t>
      </w:r>
    </w:p>
    <w:p w:rsidR="001D3134" w:rsidRDefault="001D3134" w:rsidP="00B347E1">
      <w:pPr>
        <w:pStyle w:val="NoSpacing"/>
        <w:rPr>
          <w:rFonts w:ascii="Times New Roman" w:hAnsi="Times New Roman"/>
          <w:sz w:val="24"/>
          <w:szCs w:val="24"/>
        </w:rPr>
      </w:pPr>
    </w:p>
    <w:p w:rsidR="001D3134" w:rsidRPr="001D3134" w:rsidRDefault="001D3134" w:rsidP="00B347E1">
      <w:pPr>
        <w:pStyle w:val="NoSpacing"/>
        <w:rPr>
          <w:rFonts w:ascii="Times New Roman" w:hAnsi="Times New Roman"/>
          <w:b/>
          <w:sz w:val="24"/>
          <w:szCs w:val="24"/>
        </w:rPr>
      </w:pPr>
      <w:r w:rsidRPr="001D3134">
        <w:rPr>
          <w:rFonts w:ascii="Times New Roman" w:hAnsi="Times New Roman"/>
          <w:b/>
          <w:sz w:val="24"/>
          <w:szCs w:val="24"/>
        </w:rPr>
        <w:t>All readings are required unless otherwise indicated</w:t>
      </w:r>
    </w:p>
    <w:p w:rsidR="00C610D5" w:rsidRDefault="00B347E1" w:rsidP="00B347E1">
      <w:pPr>
        <w:pStyle w:val="NoSpacing"/>
        <w:rPr>
          <w:rFonts w:ascii="Times New Roman" w:hAnsi="Times New Roman"/>
          <w:sz w:val="24"/>
          <w:szCs w:val="24"/>
          <w:lang w:val="en-GB"/>
        </w:rPr>
      </w:pPr>
      <w:r w:rsidRPr="00B347E1">
        <w:rPr>
          <w:rFonts w:ascii="Times New Roman" w:hAnsi="Times New Roman"/>
          <w:sz w:val="24"/>
          <w:szCs w:val="24"/>
          <w:lang w:val="en-GB"/>
        </w:rPr>
        <w:t xml:space="preserve">Shalala, Donna. 2004. “The Buck Starts Here: Managing Large Organizations with Honesty and Integrity,” </w:t>
      </w:r>
      <w:r w:rsidR="00C610D5">
        <w:rPr>
          <w:rFonts w:ascii="Times New Roman" w:hAnsi="Times New Roman"/>
          <w:sz w:val="24"/>
          <w:szCs w:val="24"/>
          <w:lang w:val="en-GB"/>
        </w:rPr>
        <w:t>(available on</w:t>
      </w:r>
      <w:r w:rsidR="00680842">
        <w:rPr>
          <w:rFonts w:ascii="Times New Roman" w:hAnsi="Times New Roman"/>
          <w:sz w:val="24"/>
          <w:szCs w:val="24"/>
          <w:lang w:val="en-GB"/>
        </w:rPr>
        <w:t xml:space="preserve"> Quercus</w:t>
      </w:r>
      <w:r w:rsidR="00C610D5">
        <w:rPr>
          <w:rFonts w:ascii="Times New Roman" w:hAnsi="Times New Roman"/>
          <w:sz w:val="24"/>
          <w:szCs w:val="24"/>
          <w:lang w:val="en-GB"/>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2-3 (available on</w:t>
      </w:r>
      <w:r w:rsidR="00680842">
        <w:rPr>
          <w:rFonts w:ascii="Times New Roman" w:hAnsi="Times New Roman"/>
          <w:sz w:val="24"/>
          <w:szCs w:val="24"/>
        </w:rPr>
        <w:t xml:space="preserve"> Quercus</w:t>
      </w:r>
      <w:r w:rsidRPr="00B347E1">
        <w:rPr>
          <w:rFonts w:ascii="Times New Roman" w:hAnsi="Times New Roman"/>
          <w:sz w:val="24"/>
          <w:szCs w:val="24"/>
        </w:rPr>
        <w:t>)</w:t>
      </w:r>
    </w:p>
    <w:p w:rsidR="003A54F8" w:rsidRPr="003A54F8" w:rsidRDefault="003A54F8" w:rsidP="00B347E1">
      <w:pPr>
        <w:pStyle w:val="NoSpacing"/>
        <w:rPr>
          <w:rFonts w:ascii="Times New Roman" w:hAnsi="Times New Roman"/>
          <w:sz w:val="24"/>
          <w:szCs w:val="24"/>
        </w:rPr>
      </w:pPr>
      <w:r>
        <w:rPr>
          <w:rFonts w:ascii="Times New Roman" w:hAnsi="Times New Roman"/>
          <w:sz w:val="24"/>
          <w:szCs w:val="24"/>
        </w:rPr>
        <w:t xml:space="preserve">Viewing: </w:t>
      </w:r>
      <w:r>
        <w:rPr>
          <w:rFonts w:ascii="Times New Roman" w:hAnsi="Times New Roman"/>
          <w:i/>
          <w:sz w:val="24"/>
          <w:szCs w:val="24"/>
        </w:rPr>
        <w:t xml:space="preserve">Tommy Douglas, Keeper of the Flame </w:t>
      </w:r>
      <w:r>
        <w:rPr>
          <w:rFonts w:ascii="Times New Roman" w:hAnsi="Times New Roman"/>
          <w:sz w:val="24"/>
          <w:szCs w:val="24"/>
        </w:rPr>
        <w:t>(</w:t>
      </w:r>
      <w:hyperlink r:id="rId14" w:history="1">
        <w:r w:rsidRPr="001C79B6">
          <w:rPr>
            <w:rStyle w:val="Hyperlink"/>
            <w:rFonts w:ascii="Times New Roman" w:hAnsi="Times New Roman"/>
            <w:sz w:val="24"/>
            <w:szCs w:val="24"/>
          </w:rPr>
          <w:t>https://www.youtube.com/watch?v=ZkCxEXqiNxg</w:t>
        </w:r>
      </w:hyperlink>
      <w:r>
        <w:rPr>
          <w:rFonts w:ascii="Times New Roman" w:hAnsi="Times New Roman"/>
          <w:sz w:val="24"/>
          <w:szCs w:val="24"/>
        </w:rPr>
        <w:t>), 58 minutes</w:t>
      </w:r>
    </w:p>
    <w:p w:rsidR="00B347E1" w:rsidRPr="00B347E1" w:rsidRDefault="00B347E1" w:rsidP="00B347E1">
      <w:pPr>
        <w:pStyle w:val="NoSpacing"/>
        <w:rPr>
          <w:rFonts w:ascii="Times New Roman" w:hAnsi="Times New Roman"/>
          <w:sz w:val="24"/>
          <w:szCs w:val="24"/>
        </w:rPr>
      </w:pPr>
    </w:p>
    <w:p w:rsidR="00B347E1" w:rsidRPr="001C050D" w:rsidRDefault="00125918" w:rsidP="00B347E1">
      <w:pPr>
        <w:pStyle w:val="NoSpacing"/>
        <w:rPr>
          <w:rFonts w:ascii="Times New Roman" w:hAnsi="Times New Roman"/>
          <w:b/>
          <w:sz w:val="24"/>
          <w:szCs w:val="24"/>
        </w:rPr>
      </w:pPr>
      <w:r>
        <w:rPr>
          <w:rFonts w:ascii="Times New Roman" w:hAnsi="Times New Roman"/>
          <w:b/>
          <w:sz w:val="24"/>
          <w:szCs w:val="24"/>
        </w:rPr>
        <w:t>January 1</w:t>
      </w:r>
      <w:r w:rsidR="00956499">
        <w:rPr>
          <w:rFonts w:ascii="Times New Roman" w:hAnsi="Times New Roman"/>
          <w:b/>
          <w:sz w:val="24"/>
          <w:szCs w:val="24"/>
        </w:rPr>
        <w:t>4</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Politics and political authority, the legislative branch</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7</w:t>
      </w:r>
    </w:p>
    <w:p w:rsid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3</w:t>
      </w:r>
    </w:p>
    <w:p w:rsidR="00956499" w:rsidRDefault="00956499" w:rsidP="00B347E1">
      <w:pPr>
        <w:pStyle w:val="NoSpacing"/>
        <w:rPr>
          <w:rFonts w:ascii="Times New Roman" w:hAnsi="Times New Roman"/>
          <w:sz w:val="24"/>
          <w:szCs w:val="24"/>
        </w:rPr>
      </w:pPr>
      <w:r>
        <w:rPr>
          <w:rFonts w:ascii="Times New Roman" w:hAnsi="Times New Roman"/>
          <w:sz w:val="24"/>
          <w:szCs w:val="24"/>
        </w:rPr>
        <w:lastRenderedPageBreak/>
        <w:t>Blog posts re. 2019 federal election</w:t>
      </w:r>
    </w:p>
    <w:p w:rsidR="00956499" w:rsidRPr="00B347E1" w:rsidRDefault="00956499" w:rsidP="00B347E1">
      <w:pPr>
        <w:pStyle w:val="NoSpacing"/>
        <w:rPr>
          <w:rFonts w:ascii="Times New Roman" w:hAnsi="Times New Roman"/>
          <w:sz w:val="24"/>
          <w:szCs w:val="24"/>
        </w:rPr>
      </w:pPr>
    </w:p>
    <w:p w:rsidR="00B347E1" w:rsidRPr="001C050D" w:rsidRDefault="009B4321" w:rsidP="00B347E1">
      <w:pPr>
        <w:pStyle w:val="NoSpacing"/>
        <w:rPr>
          <w:rFonts w:ascii="Times New Roman" w:hAnsi="Times New Roman"/>
          <w:b/>
          <w:sz w:val="24"/>
          <w:szCs w:val="24"/>
        </w:rPr>
      </w:pPr>
      <w:r>
        <w:rPr>
          <w:rFonts w:ascii="Times New Roman" w:hAnsi="Times New Roman"/>
          <w:b/>
          <w:sz w:val="24"/>
          <w:szCs w:val="24"/>
        </w:rPr>
        <w:t>January 2</w:t>
      </w:r>
      <w:r w:rsidR="00956499">
        <w:rPr>
          <w:rFonts w:ascii="Times New Roman" w:hAnsi="Times New Roman"/>
          <w:b/>
          <w:sz w:val="24"/>
          <w:szCs w:val="24"/>
        </w:rPr>
        <w:t>1</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Cabinet: the link between political authority and the public service: managing the transition to a new government, choosing a cabinet, relations between ministers and public servants, accountability of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1, 2, 3, 5, 8, 18</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4</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33-40 (available on</w:t>
      </w:r>
      <w:r w:rsidR="00680842">
        <w:rPr>
          <w:rFonts w:ascii="Times New Roman" w:hAnsi="Times New Roman"/>
          <w:sz w:val="24"/>
          <w:szCs w:val="24"/>
        </w:rPr>
        <w:t xml:space="preserve"> Quercus</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Optional: Goldenberg, chapter 5</w:t>
      </w:r>
    </w:p>
    <w:p w:rsidR="00B347E1" w:rsidRPr="00B347E1" w:rsidRDefault="00B347E1" w:rsidP="00B347E1">
      <w:pPr>
        <w:pStyle w:val="NoSpacing"/>
        <w:rPr>
          <w:rFonts w:ascii="Times New Roman" w:hAnsi="Times New Roman"/>
          <w:sz w:val="24"/>
          <w:szCs w:val="24"/>
        </w:rPr>
      </w:pPr>
    </w:p>
    <w:p w:rsidR="00B347E1" w:rsidRPr="001C050D" w:rsidRDefault="00DF489A" w:rsidP="00B347E1">
      <w:pPr>
        <w:pStyle w:val="NoSpacing"/>
        <w:rPr>
          <w:rFonts w:ascii="Times New Roman" w:hAnsi="Times New Roman"/>
          <w:b/>
          <w:sz w:val="24"/>
          <w:szCs w:val="24"/>
        </w:rPr>
      </w:pPr>
      <w:r>
        <w:rPr>
          <w:rFonts w:ascii="Times New Roman" w:hAnsi="Times New Roman"/>
          <w:b/>
          <w:sz w:val="24"/>
          <w:szCs w:val="24"/>
        </w:rPr>
        <w:t>January 28</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Priority-Setting</w:t>
      </w:r>
      <w:r w:rsidR="00DF489A">
        <w:rPr>
          <w:rFonts w:ascii="Times New Roman" w:hAnsi="Times New Roman"/>
          <w:sz w:val="24"/>
          <w:szCs w:val="24"/>
        </w:rPr>
        <w:t>, Accountability</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4</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chapters 6, 21</w:t>
      </w:r>
    </w:p>
    <w:p w:rsidR="00CD0522" w:rsidRPr="00CD0522" w:rsidRDefault="00CD0522" w:rsidP="00B347E1">
      <w:pPr>
        <w:pStyle w:val="NoSpacing"/>
        <w:rPr>
          <w:rFonts w:ascii="Times New Roman" w:hAnsi="Times New Roman"/>
          <w:sz w:val="24"/>
          <w:szCs w:val="24"/>
        </w:rPr>
      </w:pPr>
    </w:p>
    <w:p w:rsidR="00B347E1" w:rsidRPr="001C050D" w:rsidRDefault="00DF489A" w:rsidP="00B347E1">
      <w:pPr>
        <w:pStyle w:val="NoSpacing"/>
        <w:rPr>
          <w:rFonts w:ascii="Times New Roman" w:hAnsi="Times New Roman"/>
          <w:b/>
          <w:sz w:val="24"/>
          <w:szCs w:val="24"/>
        </w:rPr>
      </w:pPr>
      <w:r>
        <w:rPr>
          <w:rFonts w:ascii="Times New Roman" w:hAnsi="Times New Roman"/>
          <w:b/>
          <w:sz w:val="24"/>
          <w:szCs w:val="24"/>
        </w:rPr>
        <w:t>February 4</w:t>
      </w:r>
    </w:p>
    <w:p w:rsidR="006E682F" w:rsidRDefault="006E682F" w:rsidP="006E682F">
      <w:pPr>
        <w:pStyle w:val="NoSpacing"/>
        <w:rPr>
          <w:rFonts w:ascii="Times New Roman" w:hAnsi="Times New Roman"/>
          <w:sz w:val="24"/>
          <w:szCs w:val="24"/>
        </w:rPr>
      </w:pPr>
    </w:p>
    <w:p w:rsidR="009B4321" w:rsidRPr="00B347E1" w:rsidRDefault="006E682F" w:rsidP="009B4321">
      <w:pPr>
        <w:pStyle w:val="NoSpacing"/>
        <w:rPr>
          <w:rFonts w:ascii="Times New Roman" w:hAnsi="Times New Roman"/>
          <w:sz w:val="24"/>
          <w:szCs w:val="24"/>
        </w:rPr>
      </w:pPr>
      <w:r>
        <w:rPr>
          <w:rFonts w:ascii="Times New Roman" w:hAnsi="Times New Roman"/>
          <w:sz w:val="24"/>
          <w:szCs w:val="24"/>
        </w:rPr>
        <w:t>Budget</w:t>
      </w:r>
      <w:r w:rsidR="00DF489A">
        <w:rPr>
          <w:rFonts w:ascii="Times New Roman" w:hAnsi="Times New Roman"/>
          <w:sz w:val="24"/>
          <w:szCs w:val="24"/>
        </w:rPr>
        <w:t xml:space="preserve">ing, </w:t>
      </w:r>
      <w:r w:rsidR="009B4321" w:rsidRPr="00B347E1">
        <w:rPr>
          <w:rFonts w:ascii="Times New Roman" w:hAnsi="Times New Roman"/>
          <w:sz w:val="24"/>
          <w:szCs w:val="24"/>
        </w:rPr>
        <w:t>Managing for Results</w:t>
      </w:r>
    </w:p>
    <w:p w:rsidR="009B4321" w:rsidRPr="00B347E1" w:rsidRDefault="009B4321" w:rsidP="009B4321">
      <w:pPr>
        <w:pStyle w:val="NoSpacing"/>
        <w:rPr>
          <w:rFonts w:ascii="Times New Roman" w:hAnsi="Times New Roman"/>
          <w:sz w:val="24"/>
          <w:szCs w:val="24"/>
        </w:rPr>
      </w:pPr>
      <w:r>
        <w:rPr>
          <w:rFonts w:ascii="Times New Roman" w:hAnsi="Times New Roman"/>
          <w:sz w:val="24"/>
          <w:szCs w:val="24"/>
        </w:rPr>
        <w:t xml:space="preserve"> </w:t>
      </w:r>
    </w:p>
    <w:p w:rsidR="00DF489A" w:rsidRPr="009040FB" w:rsidRDefault="00DF489A" w:rsidP="00DF489A">
      <w:pPr>
        <w:pStyle w:val="NoSpacing"/>
        <w:rPr>
          <w:rFonts w:ascii="Times New Roman" w:hAnsi="Times New Roman"/>
          <w:sz w:val="24"/>
          <w:szCs w:val="24"/>
        </w:rPr>
      </w:pPr>
      <w:r>
        <w:rPr>
          <w:rFonts w:ascii="Times New Roman" w:hAnsi="Times New Roman"/>
          <w:i/>
          <w:sz w:val="24"/>
          <w:szCs w:val="24"/>
        </w:rPr>
        <w:t>Veep</w:t>
      </w:r>
      <w:r>
        <w:rPr>
          <w:rFonts w:ascii="Times New Roman" w:hAnsi="Times New Roman"/>
          <w:sz w:val="24"/>
          <w:szCs w:val="24"/>
        </w:rPr>
        <w:t>, season 4, episode 1 (“Joint Session”), in-class video</w:t>
      </w:r>
    </w:p>
    <w:p w:rsidR="00DF489A" w:rsidRDefault="00DF489A" w:rsidP="009B4321">
      <w:pPr>
        <w:pStyle w:val="NoSpacing"/>
        <w:rPr>
          <w:rFonts w:ascii="Times New Roman" w:hAnsi="Times New Roman"/>
          <w:sz w:val="24"/>
          <w:szCs w:val="24"/>
          <w:lang w:val="da-DK"/>
        </w:rPr>
      </w:pPr>
    </w:p>
    <w:p w:rsidR="00DF489A" w:rsidRDefault="00DF489A" w:rsidP="009B4321">
      <w:pPr>
        <w:pStyle w:val="NoSpacing"/>
        <w:rPr>
          <w:rFonts w:ascii="Times New Roman" w:hAnsi="Times New Roman"/>
          <w:sz w:val="24"/>
          <w:szCs w:val="24"/>
          <w:lang w:val="da-DK"/>
        </w:rPr>
      </w:pPr>
      <w:r>
        <w:rPr>
          <w:rFonts w:ascii="Times New Roman" w:hAnsi="Times New Roman"/>
          <w:sz w:val="24"/>
          <w:szCs w:val="24"/>
          <w:lang w:val="da-DK"/>
        </w:rPr>
        <w:t>Blakeney and Borins, chapter 10</w:t>
      </w:r>
    </w:p>
    <w:p w:rsidR="007C1840" w:rsidRDefault="007C1840" w:rsidP="009B4321">
      <w:pPr>
        <w:pStyle w:val="NoSpacing"/>
        <w:rPr>
          <w:rFonts w:ascii="Times New Roman" w:hAnsi="Times New Roman"/>
          <w:sz w:val="24"/>
          <w:szCs w:val="24"/>
          <w:lang w:val="da-DK"/>
        </w:rPr>
      </w:pPr>
      <w:r>
        <w:rPr>
          <w:rFonts w:ascii="Times New Roman" w:hAnsi="Times New Roman"/>
          <w:sz w:val="24"/>
          <w:szCs w:val="24"/>
          <w:lang w:val="da-DK"/>
        </w:rPr>
        <w:t>Goldenberg, chapter 8</w:t>
      </w:r>
    </w:p>
    <w:p w:rsidR="007C1840" w:rsidRPr="007A7887" w:rsidRDefault="007C1840" w:rsidP="009B4321">
      <w:pPr>
        <w:pStyle w:val="NoSpacing"/>
        <w:rPr>
          <w:rFonts w:ascii="Times New Roman" w:hAnsi="Times New Roman"/>
          <w:sz w:val="24"/>
          <w:szCs w:val="24"/>
        </w:rPr>
      </w:pPr>
      <w:r>
        <w:rPr>
          <w:rFonts w:ascii="Times New Roman" w:hAnsi="Times New Roman"/>
          <w:sz w:val="24"/>
          <w:szCs w:val="24"/>
          <w:lang w:val="da-DK"/>
        </w:rPr>
        <w:t xml:space="preserve">David Good, </w:t>
      </w:r>
      <w:r>
        <w:rPr>
          <w:rFonts w:ascii="Times New Roman" w:hAnsi="Times New Roman"/>
          <w:i/>
          <w:sz w:val="24"/>
          <w:szCs w:val="24"/>
        </w:rPr>
        <w:t>The Politics of Public Money</w:t>
      </w:r>
      <w:r>
        <w:rPr>
          <w:rFonts w:ascii="Times New Roman" w:hAnsi="Times New Roman"/>
          <w:sz w:val="24"/>
          <w:szCs w:val="24"/>
        </w:rPr>
        <w:t xml:space="preserve">, pp. </w:t>
      </w:r>
      <w:r w:rsidR="007A7887">
        <w:rPr>
          <w:rFonts w:ascii="Times New Roman" w:hAnsi="Times New Roman"/>
          <w:sz w:val="24"/>
          <w:szCs w:val="24"/>
        </w:rPr>
        <w:t xml:space="preserve">148-149, </w:t>
      </w:r>
      <w:r>
        <w:rPr>
          <w:rFonts w:ascii="Times New Roman" w:hAnsi="Times New Roman"/>
          <w:sz w:val="24"/>
          <w:szCs w:val="24"/>
        </w:rPr>
        <w:t>286-91</w:t>
      </w:r>
      <w:r w:rsidR="001D3134">
        <w:rPr>
          <w:rFonts w:ascii="Times New Roman" w:hAnsi="Times New Roman"/>
          <w:sz w:val="24"/>
          <w:szCs w:val="24"/>
        </w:rPr>
        <w:t xml:space="preserve"> (available on Quercus)</w:t>
      </w:r>
    </w:p>
    <w:p w:rsidR="007C1840" w:rsidRDefault="007C1840" w:rsidP="009B4321">
      <w:pPr>
        <w:pStyle w:val="NoSpacing"/>
        <w:rPr>
          <w:rFonts w:ascii="Times New Roman" w:hAnsi="Times New Roman"/>
          <w:sz w:val="24"/>
          <w:szCs w:val="24"/>
          <w:lang w:val="da-DK"/>
        </w:rPr>
      </w:pPr>
      <w:r>
        <w:rPr>
          <w:rFonts w:ascii="Times New Roman" w:hAnsi="Times New Roman"/>
          <w:sz w:val="24"/>
          <w:szCs w:val="24"/>
          <w:lang w:val="da-DK"/>
        </w:rPr>
        <w:t xml:space="preserve">Andrew Graham, </w:t>
      </w:r>
      <w:r w:rsidRPr="007C1840">
        <w:rPr>
          <w:rFonts w:ascii="Times New Roman" w:hAnsi="Times New Roman"/>
          <w:i/>
          <w:sz w:val="24"/>
          <w:szCs w:val="24"/>
          <w:lang w:val="da-DK"/>
        </w:rPr>
        <w:t>Canadian Public Sector Financial Management</w:t>
      </w:r>
      <w:r>
        <w:rPr>
          <w:rFonts w:ascii="Times New Roman" w:hAnsi="Times New Roman"/>
          <w:sz w:val="24"/>
          <w:szCs w:val="24"/>
          <w:lang w:val="da-DK"/>
        </w:rPr>
        <w:t xml:space="preserve">, 3rd ed., pp. 119 (bottom) </w:t>
      </w:r>
      <w:r w:rsidR="001D3134">
        <w:rPr>
          <w:rFonts w:ascii="Times New Roman" w:hAnsi="Times New Roman"/>
          <w:sz w:val="24"/>
          <w:szCs w:val="24"/>
          <w:lang w:val="da-DK"/>
        </w:rPr>
        <w:t>–</w:t>
      </w:r>
      <w:r>
        <w:rPr>
          <w:rFonts w:ascii="Times New Roman" w:hAnsi="Times New Roman"/>
          <w:sz w:val="24"/>
          <w:szCs w:val="24"/>
          <w:lang w:val="da-DK"/>
        </w:rPr>
        <w:t xml:space="preserve"> 124</w:t>
      </w:r>
      <w:r w:rsidR="001D3134">
        <w:rPr>
          <w:rFonts w:ascii="Times New Roman" w:hAnsi="Times New Roman"/>
          <w:sz w:val="24"/>
          <w:szCs w:val="24"/>
          <w:lang w:val="da-DK"/>
        </w:rPr>
        <w:t xml:space="preserve"> (available on Quercus)</w:t>
      </w:r>
    </w:p>
    <w:p w:rsidR="009B4321" w:rsidRDefault="009B4321" w:rsidP="006E682F">
      <w:pPr>
        <w:pStyle w:val="NoSpacing"/>
        <w:rPr>
          <w:rFonts w:ascii="Times New Roman" w:hAnsi="Times New Roman"/>
          <w:sz w:val="24"/>
          <w:szCs w:val="24"/>
        </w:rPr>
      </w:pPr>
    </w:p>
    <w:p w:rsidR="009B4321" w:rsidRDefault="009B4321" w:rsidP="006E682F">
      <w:pPr>
        <w:pStyle w:val="NoSpacing"/>
        <w:rPr>
          <w:rFonts w:ascii="Times New Roman" w:hAnsi="Times New Roman"/>
          <w:b/>
          <w:sz w:val="24"/>
          <w:szCs w:val="24"/>
        </w:rPr>
      </w:pPr>
      <w:r>
        <w:rPr>
          <w:rFonts w:ascii="Times New Roman" w:hAnsi="Times New Roman"/>
          <w:b/>
          <w:sz w:val="24"/>
          <w:szCs w:val="24"/>
        </w:rPr>
        <w:t>February 1</w:t>
      </w:r>
      <w:r w:rsidR="00DF489A">
        <w:rPr>
          <w:rFonts w:ascii="Times New Roman" w:hAnsi="Times New Roman"/>
          <w:b/>
          <w:sz w:val="24"/>
          <w:szCs w:val="24"/>
        </w:rPr>
        <w:t>1</w:t>
      </w:r>
    </w:p>
    <w:p w:rsidR="00DF489A" w:rsidRDefault="00DF489A" w:rsidP="006E682F">
      <w:pPr>
        <w:pStyle w:val="NoSpacing"/>
        <w:rPr>
          <w:rFonts w:ascii="Times New Roman" w:hAnsi="Times New Roman"/>
          <w:b/>
          <w:sz w:val="24"/>
          <w:szCs w:val="24"/>
        </w:rPr>
      </w:pPr>
    </w:p>
    <w:p w:rsidR="009B4321" w:rsidRPr="009B4321" w:rsidRDefault="00DF489A" w:rsidP="006E682F">
      <w:pPr>
        <w:pStyle w:val="NoSpacing"/>
        <w:rPr>
          <w:rFonts w:ascii="Times New Roman" w:hAnsi="Times New Roman"/>
          <w:sz w:val="24"/>
          <w:szCs w:val="24"/>
        </w:rPr>
      </w:pPr>
      <w:r>
        <w:rPr>
          <w:rFonts w:ascii="Times New Roman" w:hAnsi="Times New Roman"/>
          <w:sz w:val="24"/>
          <w:szCs w:val="24"/>
        </w:rPr>
        <w:t>Distribution of optional m</w:t>
      </w:r>
      <w:r w:rsidR="009B4321">
        <w:rPr>
          <w:rFonts w:ascii="Times New Roman" w:hAnsi="Times New Roman"/>
          <w:sz w:val="24"/>
          <w:szCs w:val="24"/>
        </w:rPr>
        <w:t xml:space="preserve">idterm </w:t>
      </w:r>
      <w:r>
        <w:rPr>
          <w:rFonts w:ascii="Times New Roman" w:hAnsi="Times New Roman"/>
          <w:sz w:val="24"/>
          <w:szCs w:val="24"/>
        </w:rPr>
        <w:t xml:space="preserve">exercise </w:t>
      </w:r>
    </w:p>
    <w:p w:rsidR="009B4321" w:rsidRDefault="009B4321" w:rsidP="006E682F">
      <w:pPr>
        <w:pStyle w:val="NoSpacing"/>
        <w:rPr>
          <w:rFonts w:ascii="Times New Roman" w:hAnsi="Times New Roman"/>
          <w:sz w:val="24"/>
          <w:szCs w:val="24"/>
        </w:rPr>
      </w:pPr>
    </w:p>
    <w:p w:rsidR="007A7887" w:rsidRPr="00DF489A" w:rsidRDefault="007A7887" w:rsidP="007A7887">
      <w:pPr>
        <w:pStyle w:val="NoSpacing"/>
        <w:rPr>
          <w:rFonts w:ascii="Times New Roman" w:hAnsi="Times New Roman"/>
          <w:sz w:val="24"/>
          <w:szCs w:val="24"/>
        </w:rPr>
      </w:pPr>
      <w:r>
        <w:rPr>
          <w:rFonts w:ascii="Times New Roman" w:hAnsi="Times New Roman"/>
          <w:sz w:val="24"/>
          <w:szCs w:val="24"/>
        </w:rPr>
        <w:t>Budgeting</w:t>
      </w:r>
    </w:p>
    <w:p w:rsidR="007A7887" w:rsidRPr="00B347E1" w:rsidRDefault="007A7887"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Briefing about budget simulation, including nature of the simulation and online resources about government departments</w:t>
      </w:r>
    </w:p>
    <w:p w:rsidR="007C1840" w:rsidRDefault="007C1840" w:rsidP="006E682F">
      <w:pPr>
        <w:pStyle w:val="NoSpacing"/>
        <w:rPr>
          <w:rFonts w:ascii="Times New Roman" w:hAnsi="Times New Roman"/>
          <w:sz w:val="24"/>
          <w:szCs w:val="24"/>
        </w:rPr>
      </w:pPr>
    </w:p>
    <w:p w:rsidR="007C1840" w:rsidRDefault="007C1840" w:rsidP="006E682F">
      <w:pPr>
        <w:pStyle w:val="NoSpacing"/>
        <w:rPr>
          <w:rFonts w:ascii="Times New Roman" w:hAnsi="Times New Roman"/>
          <w:sz w:val="24"/>
          <w:szCs w:val="24"/>
        </w:rPr>
      </w:pPr>
      <w:r>
        <w:rPr>
          <w:rFonts w:ascii="Times New Roman" w:hAnsi="Times New Roman"/>
          <w:sz w:val="24"/>
          <w:szCs w:val="24"/>
        </w:rPr>
        <w:t xml:space="preserve">Graham, </w:t>
      </w:r>
      <w:r>
        <w:rPr>
          <w:rFonts w:ascii="Times New Roman" w:hAnsi="Times New Roman"/>
          <w:i/>
          <w:sz w:val="24"/>
          <w:szCs w:val="24"/>
        </w:rPr>
        <w:t xml:space="preserve">Canadian Public Sector Financial Management, </w:t>
      </w:r>
      <w:r>
        <w:rPr>
          <w:rFonts w:ascii="Times New Roman" w:hAnsi="Times New Roman"/>
          <w:sz w:val="24"/>
          <w:szCs w:val="24"/>
        </w:rPr>
        <w:t>3</w:t>
      </w:r>
      <w:r>
        <w:rPr>
          <w:rFonts w:ascii="Times New Roman" w:hAnsi="Times New Roman"/>
          <w:sz w:val="24"/>
          <w:szCs w:val="24"/>
          <w:vertAlign w:val="superscript"/>
        </w:rPr>
        <w:t xml:space="preserve">rd. </w:t>
      </w:r>
      <w:r>
        <w:rPr>
          <w:rFonts w:ascii="Times New Roman" w:hAnsi="Times New Roman"/>
          <w:sz w:val="24"/>
          <w:szCs w:val="24"/>
        </w:rPr>
        <w:t>ed., pp. 145-</w:t>
      </w:r>
      <w:r w:rsidR="007A7887">
        <w:rPr>
          <w:rFonts w:ascii="Times New Roman" w:hAnsi="Times New Roman"/>
          <w:sz w:val="24"/>
          <w:szCs w:val="24"/>
        </w:rPr>
        <w:t>1</w:t>
      </w:r>
      <w:r>
        <w:rPr>
          <w:rFonts w:ascii="Times New Roman" w:hAnsi="Times New Roman"/>
          <w:sz w:val="24"/>
          <w:szCs w:val="24"/>
        </w:rPr>
        <w:t>58, 249-</w:t>
      </w:r>
      <w:r w:rsidR="007A7887">
        <w:rPr>
          <w:rFonts w:ascii="Times New Roman" w:hAnsi="Times New Roman"/>
          <w:sz w:val="24"/>
          <w:szCs w:val="24"/>
        </w:rPr>
        <w:t>2</w:t>
      </w:r>
      <w:r>
        <w:rPr>
          <w:rFonts w:ascii="Times New Roman" w:hAnsi="Times New Roman"/>
          <w:sz w:val="24"/>
          <w:szCs w:val="24"/>
        </w:rPr>
        <w:t>54</w:t>
      </w:r>
    </w:p>
    <w:p w:rsidR="007C1840" w:rsidRPr="007A7887" w:rsidRDefault="007A7887" w:rsidP="006E682F">
      <w:pPr>
        <w:pStyle w:val="NoSpacing"/>
        <w:rPr>
          <w:rFonts w:ascii="Times New Roman" w:hAnsi="Times New Roman"/>
          <w:sz w:val="24"/>
          <w:szCs w:val="24"/>
        </w:rPr>
      </w:pPr>
      <w:r>
        <w:rPr>
          <w:rFonts w:ascii="Times New Roman" w:hAnsi="Times New Roman"/>
          <w:sz w:val="24"/>
          <w:szCs w:val="24"/>
        </w:rPr>
        <w:t xml:space="preserve">Optional:  </w:t>
      </w:r>
      <w:r w:rsidR="007C1840">
        <w:rPr>
          <w:rFonts w:ascii="Times New Roman" w:hAnsi="Times New Roman"/>
          <w:sz w:val="24"/>
          <w:szCs w:val="24"/>
        </w:rPr>
        <w:t xml:space="preserve">David Good, </w:t>
      </w:r>
      <w:r>
        <w:rPr>
          <w:rFonts w:ascii="Times New Roman" w:hAnsi="Times New Roman"/>
          <w:i/>
          <w:sz w:val="24"/>
          <w:szCs w:val="24"/>
        </w:rPr>
        <w:t>The Politics of Public Money</w:t>
      </w:r>
      <w:r>
        <w:rPr>
          <w:rFonts w:ascii="Times New Roman" w:hAnsi="Times New Roman"/>
          <w:sz w:val="24"/>
          <w:szCs w:val="24"/>
        </w:rPr>
        <w:t>, pp. 149-180</w:t>
      </w:r>
    </w:p>
    <w:p w:rsidR="00573713" w:rsidRDefault="00573713" w:rsidP="006E682F">
      <w:pPr>
        <w:pStyle w:val="NoSpacing"/>
        <w:rPr>
          <w:rFonts w:ascii="Times New Roman" w:hAnsi="Times New Roman"/>
          <w:sz w:val="24"/>
          <w:szCs w:val="24"/>
        </w:rPr>
      </w:pPr>
    </w:p>
    <w:p w:rsidR="009B4321" w:rsidRDefault="00DF489A" w:rsidP="006E682F">
      <w:pPr>
        <w:pStyle w:val="NoSpacing"/>
        <w:rPr>
          <w:rFonts w:ascii="Times New Roman" w:hAnsi="Times New Roman"/>
          <w:b/>
          <w:sz w:val="24"/>
          <w:szCs w:val="24"/>
        </w:rPr>
      </w:pPr>
      <w:r>
        <w:rPr>
          <w:rFonts w:ascii="Times New Roman" w:hAnsi="Times New Roman"/>
          <w:b/>
          <w:sz w:val="24"/>
          <w:szCs w:val="24"/>
        </w:rPr>
        <w:lastRenderedPageBreak/>
        <w:t>February 18</w:t>
      </w:r>
    </w:p>
    <w:p w:rsidR="009B4321" w:rsidRDefault="009B4321" w:rsidP="006E682F">
      <w:pPr>
        <w:pStyle w:val="NoSpacing"/>
        <w:rPr>
          <w:rFonts w:ascii="Times New Roman" w:hAnsi="Times New Roman"/>
          <w:b/>
          <w:sz w:val="24"/>
          <w:szCs w:val="24"/>
        </w:rPr>
      </w:pPr>
    </w:p>
    <w:p w:rsidR="00573713" w:rsidRPr="00573713" w:rsidRDefault="00573713" w:rsidP="006E682F">
      <w:pPr>
        <w:pStyle w:val="NoSpacing"/>
        <w:rPr>
          <w:rFonts w:ascii="Times New Roman" w:hAnsi="Times New Roman"/>
          <w:b/>
          <w:sz w:val="24"/>
          <w:szCs w:val="24"/>
        </w:rPr>
      </w:pPr>
      <w:r>
        <w:rPr>
          <w:rFonts w:ascii="Times New Roman" w:hAnsi="Times New Roman"/>
          <w:b/>
          <w:sz w:val="24"/>
          <w:szCs w:val="24"/>
        </w:rPr>
        <w:t>Reading Week. No class.</w:t>
      </w:r>
    </w:p>
    <w:p w:rsidR="009040FB" w:rsidRDefault="009040FB" w:rsidP="009040FB">
      <w:pPr>
        <w:spacing w:after="0" w:line="240" w:lineRule="auto"/>
        <w:rPr>
          <w:rFonts w:ascii="Times New Roman" w:hAnsi="Times New Roman"/>
          <w:sz w:val="24"/>
          <w:szCs w:val="24"/>
        </w:rPr>
      </w:pPr>
    </w:p>
    <w:p w:rsidR="006E682F" w:rsidRPr="009B4321" w:rsidRDefault="00DF489A" w:rsidP="00B347E1">
      <w:pPr>
        <w:pStyle w:val="NoSpacing"/>
        <w:rPr>
          <w:rFonts w:ascii="Times New Roman" w:hAnsi="Times New Roman"/>
          <w:b/>
          <w:sz w:val="24"/>
          <w:szCs w:val="24"/>
        </w:rPr>
      </w:pPr>
      <w:r>
        <w:rPr>
          <w:rFonts w:ascii="Times New Roman" w:hAnsi="Times New Roman"/>
          <w:b/>
          <w:sz w:val="24"/>
          <w:szCs w:val="24"/>
        </w:rPr>
        <w:t>February 25</w:t>
      </w:r>
    </w:p>
    <w:p w:rsidR="009B4321" w:rsidRDefault="009B4321" w:rsidP="00B347E1">
      <w:pPr>
        <w:pStyle w:val="NoSpacing"/>
        <w:rPr>
          <w:rFonts w:ascii="Times New Roman" w:hAnsi="Times New Roman"/>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 xml:space="preserve">Discussion of </w:t>
      </w:r>
      <w:r w:rsidR="001D3134">
        <w:rPr>
          <w:rFonts w:ascii="Times New Roman" w:hAnsi="Times New Roman"/>
          <w:sz w:val="24"/>
          <w:szCs w:val="24"/>
        </w:rPr>
        <w:t>m</w:t>
      </w:r>
      <w:r>
        <w:rPr>
          <w:rFonts w:ascii="Times New Roman" w:hAnsi="Times New Roman"/>
          <w:sz w:val="24"/>
          <w:szCs w:val="24"/>
        </w:rPr>
        <w:t>id</w:t>
      </w:r>
      <w:r w:rsidR="001D3134">
        <w:rPr>
          <w:rFonts w:ascii="Times New Roman" w:hAnsi="Times New Roman"/>
          <w:sz w:val="24"/>
          <w:szCs w:val="24"/>
        </w:rPr>
        <w:t>-</w:t>
      </w:r>
      <w:r>
        <w:rPr>
          <w:rFonts w:ascii="Times New Roman" w:hAnsi="Times New Roman"/>
          <w:sz w:val="24"/>
          <w:szCs w:val="24"/>
        </w:rPr>
        <w:t>term</w:t>
      </w:r>
      <w:r w:rsidR="001D3134">
        <w:rPr>
          <w:rFonts w:ascii="Times New Roman" w:hAnsi="Times New Roman"/>
          <w:sz w:val="24"/>
          <w:szCs w:val="24"/>
        </w:rPr>
        <w:t xml:space="preserve"> exercise</w:t>
      </w:r>
    </w:p>
    <w:p w:rsidR="00401E94" w:rsidRDefault="00401E94" w:rsidP="00B347E1">
      <w:pPr>
        <w:pStyle w:val="NoSpacing"/>
        <w:rPr>
          <w:rFonts w:ascii="Times New Roman" w:hAnsi="Times New Roman"/>
          <w:sz w:val="24"/>
          <w:szCs w:val="24"/>
        </w:rPr>
      </w:pPr>
    </w:p>
    <w:p w:rsidR="00401E94" w:rsidRDefault="00401E94" w:rsidP="00B347E1">
      <w:pPr>
        <w:pStyle w:val="NoSpacing"/>
        <w:rPr>
          <w:rFonts w:ascii="Times New Roman" w:hAnsi="Times New Roman"/>
          <w:sz w:val="24"/>
          <w:szCs w:val="24"/>
        </w:rPr>
      </w:pPr>
      <w:r>
        <w:rPr>
          <w:rFonts w:ascii="Times New Roman" w:hAnsi="Times New Roman"/>
          <w:sz w:val="24"/>
          <w:szCs w:val="24"/>
        </w:rPr>
        <w:t>Preparation for Budget Simulation</w:t>
      </w:r>
    </w:p>
    <w:p w:rsidR="006E682F" w:rsidRDefault="006E682F"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lang w:val="da-DK"/>
        </w:rPr>
      </w:pPr>
    </w:p>
    <w:p w:rsidR="006E682F" w:rsidRDefault="00DF489A" w:rsidP="00B347E1">
      <w:pPr>
        <w:pStyle w:val="NoSpacing"/>
        <w:rPr>
          <w:rFonts w:ascii="Times New Roman" w:hAnsi="Times New Roman"/>
          <w:b/>
          <w:sz w:val="24"/>
          <w:szCs w:val="24"/>
        </w:rPr>
      </w:pPr>
      <w:r>
        <w:rPr>
          <w:rFonts w:ascii="Times New Roman" w:hAnsi="Times New Roman"/>
          <w:b/>
          <w:sz w:val="24"/>
          <w:szCs w:val="24"/>
        </w:rPr>
        <w:t>March 3</w:t>
      </w:r>
    </w:p>
    <w:p w:rsidR="006E682F" w:rsidRDefault="006E682F" w:rsidP="00B347E1">
      <w:pPr>
        <w:pStyle w:val="NoSpacing"/>
        <w:rPr>
          <w:rFonts w:ascii="Times New Roman" w:hAnsi="Times New Roman"/>
          <w:b/>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Budget Simulation</w:t>
      </w:r>
    </w:p>
    <w:p w:rsidR="006E682F" w:rsidRDefault="006E682F" w:rsidP="00B347E1">
      <w:pPr>
        <w:pStyle w:val="NoSpacing"/>
        <w:rPr>
          <w:rFonts w:ascii="Times New Roman" w:hAnsi="Times New Roman"/>
          <w:sz w:val="24"/>
          <w:szCs w:val="24"/>
        </w:rPr>
      </w:pPr>
    </w:p>
    <w:p w:rsidR="009B4321" w:rsidRDefault="00DF489A" w:rsidP="00B347E1">
      <w:pPr>
        <w:pStyle w:val="NoSpacing"/>
        <w:rPr>
          <w:rFonts w:ascii="Times New Roman" w:hAnsi="Times New Roman"/>
          <w:b/>
          <w:sz w:val="24"/>
          <w:szCs w:val="24"/>
        </w:rPr>
      </w:pPr>
      <w:r>
        <w:rPr>
          <w:rFonts w:ascii="Times New Roman" w:hAnsi="Times New Roman"/>
          <w:b/>
          <w:sz w:val="24"/>
          <w:szCs w:val="24"/>
        </w:rPr>
        <w:t>March 10</w:t>
      </w:r>
    </w:p>
    <w:p w:rsidR="009B4321" w:rsidRPr="009B4321" w:rsidRDefault="009B4321" w:rsidP="00B347E1">
      <w:pPr>
        <w:pStyle w:val="NoSpacing"/>
        <w:rPr>
          <w:rFonts w:ascii="Times New Roman" w:hAnsi="Times New Roman"/>
          <w:b/>
          <w:sz w:val="24"/>
          <w:szCs w:val="24"/>
        </w:rPr>
      </w:pPr>
    </w:p>
    <w:p w:rsidR="006E682F" w:rsidRDefault="006E682F" w:rsidP="006E682F">
      <w:pPr>
        <w:pStyle w:val="NoSpacing"/>
        <w:rPr>
          <w:rFonts w:ascii="Times New Roman" w:hAnsi="Times New Roman"/>
          <w:sz w:val="24"/>
          <w:szCs w:val="24"/>
        </w:rPr>
      </w:pPr>
      <w:r>
        <w:rPr>
          <w:rFonts w:ascii="Times New Roman" w:hAnsi="Times New Roman"/>
          <w:sz w:val="24"/>
          <w:szCs w:val="24"/>
        </w:rPr>
        <w:t>Debrief of budget simulation</w:t>
      </w:r>
    </w:p>
    <w:p w:rsidR="006E682F" w:rsidRDefault="006E682F" w:rsidP="006E682F">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sidRPr="00B347E1">
        <w:rPr>
          <w:rFonts w:ascii="Times New Roman" w:hAnsi="Times New Roman"/>
          <w:sz w:val="24"/>
          <w:szCs w:val="24"/>
        </w:rPr>
        <w:t>The Role of Information Technology</w:t>
      </w:r>
    </w:p>
    <w:p w:rsidR="006E682F" w:rsidRPr="00B347E1" w:rsidRDefault="006E682F"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 xml:space="preserve">Borins, </w:t>
      </w:r>
      <w:r w:rsidRPr="00B347E1">
        <w:rPr>
          <w:rFonts w:ascii="Times New Roman" w:hAnsi="Times New Roman"/>
          <w:i/>
          <w:sz w:val="24"/>
          <w:szCs w:val="24"/>
        </w:rPr>
        <w:t>Digital State 2.0</w:t>
      </w:r>
      <w:r w:rsidRPr="00B347E1">
        <w:rPr>
          <w:rFonts w:ascii="Times New Roman" w:hAnsi="Times New Roman"/>
          <w:sz w:val="24"/>
          <w:szCs w:val="24"/>
        </w:rPr>
        <w:t xml:space="preserve"> (available on</w:t>
      </w:r>
      <w:r>
        <w:rPr>
          <w:rFonts w:ascii="Times New Roman" w:hAnsi="Times New Roman"/>
          <w:sz w:val="24"/>
          <w:szCs w:val="24"/>
        </w:rPr>
        <w:t xml:space="preserve"> </w:t>
      </w:r>
      <w:r w:rsidR="00680842">
        <w:rPr>
          <w:rFonts w:ascii="Times New Roman" w:hAnsi="Times New Roman"/>
          <w:sz w:val="24"/>
          <w:szCs w:val="24"/>
        </w:rPr>
        <w:t>Quercus</w:t>
      </w:r>
      <w:r w:rsidRPr="00B347E1">
        <w:rPr>
          <w:rFonts w:ascii="Times New Roman" w:hAnsi="Times New Roman"/>
          <w:sz w:val="24"/>
          <w:szCs w:val="24"/>
        </w:rPr>
        <w:t>)</w:t>
      </w:r>
    </w:p>
    <w:p w:rsidR="006E682F" w:rsidRPr="00051C44" w:rsidRDefault="006E682F" w:rsidP="006E682F">
      <w:pPr>
        <w:pStyle w:val="NoSpacing"/>
        <w:rPr>
          <w:rFonts w:ascii="Times New Roman" w:hAnsi="Times New Roman"/>
          <w:sz w:val="24"/>
          <w:szCs w:val="24"/>
        </w:rPr>
      </w:pPr>
      <w:r>
        <w:rPr>
          <w:rFonts w:ascii="Times New Roman" w:hAnsi="Times New Roman"/>
          <w:sz w:val="24"/>
          <w:szCs w:val="24"/>
        </w:rPr>
        <w:t xml:space="preserve">Viktor Mayer-Schonberger and Kenneth Cukier, </w:t>
      </w:r>
      <w:r>
        <w:rPr>
          <w:rFonts w:ascii="Times New Roman" w:hAnsi="Times New Roman"/>
          <w:i/>
          <w:sz w:val="24"/>
          <w:szCs w:val="24"/>
        </w:rPr>
        <w:t>Big Data</w:t>
      </w:r>
      <w:r>
        <w:rPr>
          <w:rFonts w:ascii="Times New Roman" w:hAnsi="Times New Roman"/>
          <w:sz w:val="24"/>
          <w:szCs w:val="24"/>
        </w:rPr>
        <w:t>, chapter 10, pp. 185-</w:t>
      </w:r>
      <w:r w:rsidR="007A7887">
        <w:rPr>
          <w:rFonts w:ascii="Times New Roman" w:hAnsi="Times New Roman"/>
          <w:sz w:val="24"/>
          <w:szCs w:val="24"/>
        </w:rPr>
        <w:t>1</w:t>
      </w:r>
      <w:r>
        <w:rPr>
          <w:rFonts w:ascii="Times New Roman" w:hAnsi="Times New Roman"/>
          <w:sz w:val="24"/>
          <w:szCs w:val="24"/>
        </w:rPr>
        <w:t xml:space="preserve">97 (available on </w:t>
      </w:r>
      <w:r w:rsidR="00680842">
        <w:rPr>
          <w:rFonts w:ascii="Times New Roman" w:hAnsi="Times New Roman"/>
          <w:sz w:val="24"/>
          <w:szCs w:val="24"/>
        </w:rPr>
        <w:t>Quercus</w:t>
      </w:r>
      <w:r>
        <w:rPr>
          <w:rFonts w:ascii="Times New Roman" w:hAnsi="Times New Roman"/>
          <w:sz w:val="24"/>
          <w:szCs w:val="24"/>
        </w:rPr>
        <w:t>)</w:t>
      </w:r>
    </w:p>
    <w:p w:rsidR="006E682F" w:rsidRPr="006E682F" w:rsidRDefault="006E682F" w:rsidP="00B347E1">
      <w:pPr>
        <w:pStyle w:val="NoSpacing"/>
        <w:rPr>
          <w:rFonts w:ascii="Times New Roman" w:hAnsi="Times New Roman"/>
          <w:b/>
          <w:sz w:val="24"/>
          <w:szCs w:val="24"/>
        </w:rPr>
      </w:pPr>
    </w:p>
    <w:p w:rsidR="006E682F" w:rsidRPr="00051C44" w:rsidRDefault="00DF489A" w:rsidP="006E682F">
      <w:pPr>
        <w:pStyle w:val="NoSpacing"/>
        <w:rPr>
          <w:rFonts w:ascii="Times New Roman" w:hAnsi="Times New Roman"/>
          <w:b/>
          <w:sz w:val="24"/>
          <w:szCs w:val="24"/>
        </w:rPr>
      </w:pPr>
      <w:r>
        <w:rPr>
          <w:rFonts w:ascii="Times New Roman" w:hAnsi="Times New Roman"/>
          <w:b/>
          <w:sz w:val="24"/>
          <w:szCs w:val="24"/>
        </w:rPr>
        <w:t>March 17</w:t>
      </w:r>
    </w:p>
    <w:p w:rsidR="006E682F" w:rsidRDefault="006E682F" w:rsidP="00B347E1">
      <w:pPr>
        <w:pStyle w:val="NoSpacing"/>
        <w:rPr>
          <w:rFonts w:ascii="Times New Roman" w:hAnsi="Times New Roman"/>
          <w:b/>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Crisis Management and Government Communications</w:t>
      </w:r>
    </w:p>
    <w:p w:rsidR="00051C44" w:rsidRPr="00B347E1" w:rsidRDefault="00051C44" w:rsidP="00051C44">
      <w:pPr>
        <w:pStyle w:val="NoSpacing"/>
        <w:rPr>
          <w:rFonts w:ascii="Times New Roman" w:hAnsi="Times New Roman"/>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Blakeney and Borins, chapter 17</w:t>
      </w: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Goldenberg, chapter 16, prologue</w:t>
      </w:r>
    </w:p>
    <w:p w:rsidR="00051C44" w:rsidRDefault="00051C44" w:rsidP="00B347E1">
      <w:pPr>
        <w:pStyle w:val="NoSpacing"/>
        <w:rPr>
          <w:rFonts w:ascii="Times New Roman" w:hAnsi="Times New Roman"/>
          <w:b/>
          <w:sz w:val="24"/>
          <w:szCs w:val="24"/>
        </w:rPr>
      </w:pPr>
    </w:p>
    <w:p w:rsidR="00051C44" w:rsidRPr="009B4321" w:rsidRDefault="00DF489A" w:rsidP="00B347E1">
      <w:pPr>
        <w:pStyle w:val="NoSpacing"/>
        <w:rPr>
          <w:rFonts w:ascii="Times New Roman" w:hAnsi="Times New Roman"/>
          <w:b/>
          <w:sz w:val="24"/>
          <w:szCs w:val="24"/>
        </w:rPr>
      </w:pPr>
      <w:r>
        <w:rPr>
          <w:rFonts w:ascii="Times New Roman" w:hAnsi="Times New Roman"/>
          <w:b/>
          <w:sz w:val="24"/>
          <w:szCs w:val="24"/>
        </w:rPr>
        <w:t>March 24</w:t>
      </w:r>
    </w:p>
    <w:p w:rsidR="009B4321" w:rsidRDefault="009B432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Public Enterprise, Alternative Service Delivery, Privatization</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11</w:t>
      </w:r>
    </w:p>
    <w:p w:rsidR="00B347E1" w:rsidRPr="00B347E1" w:rsidRDefault="00B347E1" w:rsidP="00B347E1">
      <w:pPr>
        <w:pStyle w:val="NoSpacing"/>
        <w:rPr>
          <w:rFonts w:ascii="Times New Roman" w:hAnsi="Times New Roman"/>
          <w:sz w:val="24"/>
          <w:szCs w:val="24"/>
        </w:rPr>
      </w:pPr>
    </w:p>
    <w:p w:rsidR="009B4321" w:rsidRPr="009B4321" w:rsidRDefault="00DF489A" w:rsidP="00B347E1">
      <w:pPr>
        <w:pStyle w:val="NoSpacing"/>
        <w:rPr>
          <w:rFonts w:ascii="Times New Roman" w:hAnsi="Times New Roman"/>
          <w:b/>
          <w:sz w:val="24"/>
          <w:szCs w:val="24"/>
        </w:rPr>
      </w:pPr>
      <w:r>
        <w:rPr>
          <w:rFonts w:ascii="Times New Roman" w:hAnsi="Times New Roman"/>
          <w:b/>
          <w:sz w:val="24"/>
          <w:szCs w:val="24"/>
        </w:rPr>
        <w:t>March 31</w:t>
      </w:r>
    </w:p>
    <w:p w:rsidR="009B4321" w:rsidRDefault="009B432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Careers in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Blakeney and Borins, chapter 12, Conclusion </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lastRenderedPageBreak/>
        <w:t>Ontario government internship program (</w:t>
      </w:r>
      <w:hyperlink r:id="rId15" w:history="1">
        <w:r w:rsidRPr="00B347E1">
          <w:rPr>
            <w:rStyle w:val="Hyperlink"/>
            <w:rFonts w:ascii="Times New Roman" w:hAnsi="Times New Roman"/>
            <w:sz w:val="24"/>
            <w:szCs w:val="24"/>
          </w:rPr>
          <w:t>http://www.internship.gov.on.ca/mbs/sdb/intern.nsf/</w:t>
        </w:r>
      </w:hyperlink>
      <w:r w:rsidR="00761F54">
        <w:rPr>
          <w:rStyle w:val="Hyperlink"/>
          <w:rFonts w:ascii="Times New Roman" w:hAnsi="Times New Roman"/>
          <w:sz w:val="24"/>
          <w:szCs w:val="24"/>
        </w:rPr>
        <w:t>):</w:t>
      </w:r>
    </w:p>
    <w:p w:rsidR="00B347E1" w:rsidRPr="00B347E1" w:rsidRDefault="00761F54" w:rsidP="00B347E1">
      <w:pPr>
        <w:pStyle w:val="NoSpacing"/>
        <w:rPr>
          <w:rFonts w:ascii="Times New Roman" w:hAnsi="Times New Roman"/>
          <w:sz w:val="24"/>
          <w:szCs w:val="24"/>
        </w:rPr>
      </w:pPr>
      <w:r>
        <w:rPr>
          <w:rFonts w:ascii="Times New Roman" w:hAnsi="Times New Roman"/>
          <w:sz w:val="24"/>
          <w:szCs w:val="24"/>
        </w:rPr>
        <w:t>s</w:t>
      </w:r>
      <w:r w:rsidR="00B347E1" w:rsidRPr="00B347E1">
        <w:rPr>
          <w:rFonts w:ascii="Times New Roman" w:hAnsi="Times New Roman"/>
          <w:sz w:val="24"/>
          <w:szCs w:val="24"/>
        </w:rPr>
        <w:t xml:space="preserve">tudents graduating this year and interested in applying should note </w:t>
      </w:r>
      <w:r w:rsidR="003701E5">
        <w:rPr>
          <w:rFonts w:ascii="Times New Roman" w:hAnsi="Times New Roman"/>
          <w:sz w:val="24"/>
          <w:szCs w:val="24"/>
        </w:rPr>
        <w:t xml:space="preserve">that the program </w:t>
      </w:r>
      <w:r w:rsidR="009040FB">
        <w:rPr>
          <w:rFonts w:ascii="Times New Roman" w:hAnsi="Times New Roman"/>
          <w:sz w:val="24"/>
          <w:szCs w:val="24"/>
        </w:rPr>
        <w:t xml:space="preserve">will </w:t>
      </w:r>
      <w:r w:rsidR="003701E5">
        <w:rPr>
          <w:rFonts w:ascii="Times New Roman" w:hAnsi="Times New Roman"/>
          <w:sz w:val="24"/>
          <w:szCs w:val="24"/>
        </w:rPr>
        <w:t>open for applications</w:t>
      </w:r>
      <w:r w:rsidR="009040FB">
        <w:rPr>
          <w:rFonts w:ascii="Times New Roman" w:hAnsi="Times New Roman"/>
          <w:sz w:val="24"/>
          <w:szCs w:val="24"/>
        </w:rPr>
        <w:t xml:space="preserve"> in January 20</w:t>
      </w:r>
      <w:r w:rsidR="00DF489A">
        <w:rPr>
          <w:rFonts w:ascii="Times New Roman" w:hAnsi="Times New Roman"/>
          <w:sz w:val="24"/>
          <w:szCs w:val="24"/>
        </w:rPr>
        <w:t>20</w:t>
      </w:r>
      <w:r w:rsidR="009040FB">
        <w:rPr>
          <w:rFonts w:ascii="Times New Roman" w:hAnsi="Times New Roman"/>
          <w:sz w:val="24"/>
          <w:szCs w:val="24"/>
        </w:rPr>
        <w:t>.</w:t>
      </w:r>
    </w:p>
    <w:p w:rsidR="00C610D5" w:rsidRDefault="00C610D5" w:rsidP="00C610D5">
      <w:pPr>
        <w:rPr>
          <w:rFonts w:ascii="Times New Roman" w:hAnsi="Times New Roman"/>
          <w:b/>
          <w:sz w:val="24"/>
          <w:szCs w:val="24"/>
        </w:rPr>
      </w:pPr>
    </w:p>
    <w:p w:rsidR="009B4321" w:rsidRPr="00433773" w:rsidRDefault="009B4321" w:rsidP="009B4321">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9B4321" w:rsidRPr="00433773" w:rsidRDefault="009B4321" w:rsidP="009B4321">
      <w:pPr>
        <w:spacing w:line="240" w:lineRule="auto"/>
        <w:rPr>
          <w:rFonts w:ascii="Times New Roman" w:hAnsi="Times New Roman"/>
          <w:sz w:val="24"/>
          <w:szCs w:val="24"/>
        </w:rPr>
      </w:pPr>
      <w:r w:rsidRPr="00433773">
        <w:rPr>
          <w:rFonts w:ascii="Times New Roman" w:hAnsi="Times New Roman"/>
          <w:sz w:val="24"/>
          <w:szCs w:val="24"/>
        </w:rPr>
        <w:t>The university has created a standardized form for students who are requesting special academic consideration based on illness or injury. The form focuses upon the degree of incapacitation that the illness or injury has upon the student’s academic functioning and the t</w:t>
      </w:r>
      <w:r>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401E94" w:rsidRDefault="0026185E" w:rsidP="00401E94">
      <w:pPr>
        <w:pStyle w:val="NoSpacing"/>
        <w:rPr>
          <w:rFonts w:ascii="Times New Roman" w:hAnsi="Times New Roman"/>
          <w:sz w:val="24"/>
          <w:szCs w:val="24"/>
        </w:rPr>
      </w:pPr>
      <w:hyperlink r:id="rId16" w:history="1">
        <w:r w:rsidR="00401E94" w:rsidRPr="00D70CAF">
          <w:rPr>
            <w:rStyle w:val="Hyperlink"/>
            <w:rFonts w:ascii="Times New Roman" w:hAnsi="Times New Roman"/>
            <w:sz w:val="24"/>
            <w:szCs w:val="24"/>
          </w:rPr>
          <w:t>http://www.illnessverification.utoronto.ca/document/Verification%20of%20Student%20Illness%20(VOI)%20-%20March%207%202018%20-%20AODA.pdf</w:t>
        </w:r>
      </w:hyperlink>
      <w:r w:rsidR="00401E94">
        <w:rPr>
          <w:rFonts w:ascii="Times New Roman" w:hAnsi="Times New Roman"/>
          <w:sz w:val="24"/>
          <w:szCs w:val="24"/>
        </w:rPr>
        <w:t xml:space="preserve"> </w:t>
      </w:r>
    </w:p>
    <w:p w:rsidR="00DF489A" w:rsidRDefault="00401E94" w:rsidP="009B4321">
      <w:pPr>
        <w:pStyle w:val="NoSpacing"/>
        <w:rPr>
          <w:rFonts w:ascii="Times New Roman" w:hAnsi="Times New Roman"/>
          <w:sz w:val="24"/>
          <w:szCs w:val="24"/>
        </w:rPr>
      </w:pPr>
      <w:r>
        <w:rPr>
          <w:rFonts w:ascii="Times New Roman" w:hAnsi="Times New Roman"/>
          <w:sz w:val="24"/>
          <w:szCs w:val="24"/>
        </w:rPr>
        <w:t xml:space="preserve"> </w:t>
      </w:r>
    </w:p>
    <w:p w:rsidR="009B4321" w:rsidRDefault="009B4321" w:rsidP="009B4321">
      <w:pPr>
        <w:pStyle w:val="NoSpacing"/>
        <w:rPr>
          <w:rFonts w:ascii="Times New Roman" w:hAnsi="Times New Roman"/>
          <w:sz w:val="24"/>
          <w:szCs w:val="24"/>
        </w:rPr>
      </w:pPr>
      <w:r>
        <w:rPr>
          <w:rFonts w:ascii="Times New Roman" w:hAnsi="Times New Roman"/>
          <w:sz w:val="24"/>
          <w:szCs w:val="24"/>
        </w:rPr>
        <w:t xml:space="preserve">Narrative assignments </w:t>
      </w:r>
      <w:r w:rsidRPr="001D329B">
        <w:rPr>
          <w:rFonts w:ascii="Times New Roman" w:hAnsi="Times New Roman"/>
          <w:sz w:val="24"/>
          <w:szCs w:val="24"/>
        </w:rPr>
        <w:t xml:space="preserve">are due on the days assigned. The only exception is an adequately documented emergency and/or medical illness. Please contact me </w:t>
      </w:r>
      <w:r w:rsidRPr="001D329B">
        <w:rPr>
          <w:rFonts w:ascii="Times New Roman" w:hAnsi="Times New Roman"/>
          <w:i/>
          <w:sz w:val="24"/>
          <w:szCs w:val="24"/>
        </w:rPr>
        <w:t xml:space="preserve">as soon as </w:t>
      </w:r>
      <w:r w:rsidRPr="001D329B">
        <w:rPr>
          <w:rFonts w:ascii="Times New Roman" w:hAnsi="Times New Roman"/>
          <w:sz w:val="24"/>
          <w:szCs w:val="24"/>
        </w:rPr>
        <w:t>the problem arises. Late assignments without documentation and advance instructor permission will be assigned a penalty.</w:t>
      </w:r>
      <w:r>
        <w:rPr>
          <w:rFonts w:ascii="Times New Roman" w:hAnsi="Times New Roman"/>
          <w:sz w:val="24"/>
          <w:szCs w:val="24"/>
        </w:rPr>
        <w:t xml:space="preserve"> </w:t>
      </w:r>
    </w:p>
    <w:p w:rsidR="009B4321" w:rsidRDefault="009B4321" w:rsidP="009B4321">
      <w:pPr>
        <w:pStyle w:val="NoSpacing"/>
        <w:rPr>
          <w:rFonts w:ascii="Times New Roman" w:hAnsi="Times New Roman"/>
          <w:sz w:val="24"/>
          <w:szCs w:val="24"/>
        </w:rPr>
      </w:pPr>
    </w:p>
    <w:p w:rsidR="009B4321" w:rsidRPr="001D329B" w:rsidRDefault="009B4321" w:rsidP="009B4321">
      <w:pPr>
        <w:pStyle w:val="NoSpacing"/>
        <w:rPr>
          <w:rFonts w:ascii="Times New Roman" w:hAnsi="Times New Roman"/>
          <w:sz w:val="24"/>
          <w:szCs w:val="24"/>
        </w:rPr>
      </w:pPr>
      <w:r>
        <w:rPr>
          <w:rFonts w:ascii="Times New Roman" w:hAnsi="Times New Roman"/>
          <w:sz w:val="24"/>
          <w:szCs w:val="24"/>
        </w:rPr>
        <w:t>If you miss the final exam because of illness or injury, you will be required to do a makeup exam as soon as you are able.</w:t>
      </w:r>
    </w:p>
    <w:p w:rsidR="009B4321" w:rsidRPr="001D329B" w:rsidRDefault="009B4321" w:rsidP="009B4321">
      <w:pPr>
        <w:pBdr>
          <w:bottom w:val="single" w:sz="4" w:space="1" w:color="auto"/>
        </w:pBdr>
        <w:spacing w:line="240" w:lineRule="auto"/>
        <w:rPr>
          <w:rFonts w:ascii="Times New Roman" w:hAnsi="Times New Roman"/>
          <w:bCs/>
          <w:sz w:val="24"/>
          <w:szCs w:val="24"/>
        </w:rPr>
      </w:pPr>
    </w:p>
    <w:p w:rsidR="009B4321" w:rsidRPr="00433773" w:rsidRDefault="009B4321" w:rsidP="009B4321">
      <w:pPr>
        <w:pBdr>
          <w:bottom w:val="single" w:sz="4" w:space="1" w:color="auto"/>
        </w:pBdr>
        <w:spacing w:line="240" w:lineRule="auto"/>
        <w:rPr>
          <w:rFonts w:ascii="Times New Roman" w:hAnsi="Times New Roman"/>
          <w:b/>
          <w:bCs/>
          <w:sz w:val="24"/>
          <w:szCs w:val="24"/>
        </w:rPr>
      </w:pPr>
      <w:r w:rsidRPr="00433773">
        <w:rPr>
          <w:rFonts w:ascii="Times New Roman" w:hAnsi="Times New Roman"/>
          <w:b/>
          <w:bCs/>
          <w:sz w:val="24"/>
          <w:szCs w:val="24"/>
        </w:rPr>
        <w:t xml:space="preserve">Academic Support </w:t>
      </w:r>
    </w:p>
    <w:p w:rsidR="009B4321" w:rsidRPr="00B738B9" w:rsidRDefault="009B4321" w:rsidP="009B4321">
      <w:pPr>
        <w:rPr>
          <w:rFonts w:ascii="Times New Roman" w:hAnsi="Times New Roman"/>
          <w:sz w:val="24"/>
          <w:szCs w:val="24"/>
        </w:rPr>
      </w:pPr>
      <w:r w:rsidRPr="00B738B9">
        <w:rPr>
          <w:rFonts w:ascii="Times New Roman" w:hAnsi="Times New Roman"/>
          <w:b/>
          <w:bCs/>
          <w:sz w:val="24"/>
          <w:szCs w:val="24"/>
          <w:u w:val="single"/>
        </w:rPr>
        <w:t>UTSC Library:</w:t>
      </w:r>
      <w:r w:rsidRPr="00B738B9">
        <w:rPr>
          <w:rFonts w:ascii="Times New Roman" w:hAnsi="Times New Roman"/>
          <w:sz w:val="24"/>
          <w:szCs w:val="24"/>
        </w:rPr>
        <w:t> </w:t>
      </w:r>
    </w:p>
    <w:p w:rsidR="009B4321" w:rsidRPr="00B738B9" w:rsidRDefault="009B4321" w:rsidP="009B4321">
      <w:pPr>
        <w:rPr>
          <w:rFonts w:ascii="Times New Roman" w:hAnsi="Times New Roman"/>
          <w:sz w:val="24"/>
          <w:szCs w:val="24"/>
        </w:rPr>
      </w:pPr>
      <w:r w:rsidRPr="00B738B9">
        <w:rPr>
          <w:rFonts w:ascii="Times New Roman" w:hAnsi="Times New Roman"/>
          <w:sz w:val="24"/>
          <w:szCs w:val="24"/>
        </w:rPr>
        <w:t>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9B4321" w:rsidRPr="00B738B9" w:rsidRDefault="009B4321" w:rsidP="009B4321">
      <w:pPr>
        <w:spacing w:after="0"/>
        <w:rPr>
          <w:rFonts w:ascii="Times New Roman" w:hAnsi="Times New Roman"/>
          <w:sz w:val="24"/>
          <w:szCs w:val="24"/>
        </w:rPr>
      </w:pPr>
      <w:r>
        <w:rPr>
          <w:rFonts w:ascii="Times New Roman" w:hAnsi="Times New Roman"/>
          <w:sz w:val="24"/>
          <w:szCs w:val="24"/>
        </w:rPr>
        <w:t>Mariana Jardim</w:t>
      </w:r>
      <w:r w:rsidRPr="00B738B9">
        <w:rPr>
          <w:rFonts w:ascii="Times New Roman" w:hAnsi="Times New Roman"/>
          <w:sz w:val="24"/>
          <w:szCs w:val="24"/>
        </w:rPr>
        <w:t>, Liaison Librarian</w:t>
      </w:r>
      <w:r>
        <w:rPr>
          <w:rFonts w:ascii="Times New Roman" w:hAnsi="Times New Roman"/>
          <w:sz w:val="24"/>
          <w:szCs w:val="24"/>
        </w:rPr>
        <w:t>,</w:t>
      </w:r>
      <w:r w:rsidRPr="00B738B9">
        <w:rPr>
          <w:rFonts w:ascii="Times New Roman" w:hAnsi="Times New Roman"/>
          <w:sz w:val="24"/>
          <w:szCs w:val="24"/>
        </w:rPr>
        <w:t xml:space="preserve"> Department of Management UTSC</w:t>
      </w:r>
    </w:p>
    <w:p w:rsidR="009B4321" w:rsidRPr="00B738B9" w:rsidRDefault="009B4321" w:rsidP="009B4321">
      <w:pPr>
        <w:spacing w:after="0"/>
        <w:rPr>
          <w:rFonts w:ascii="Times New Roman" w:hAnsi="Times New Roman"/>
          <w:sz w:val="24"/>
          <w:szCs w:val="24"/>
        </w:rPr>
      </w:pPr>
      <w:r w:rsidRPr="00B738B9">
        <w:rPr>
          <w:rFonts w:ascii="Times New Roman" w:hAnsi="Times New Roman"/>
          <w:sz w:val="24"/>
          <w:szCs w:val="24"/>
        </w:rPr>
        <w:t>Office hours: by appointment</w:t>
      </w:r>
      <w:r w:rsidRPr="00B738B9">
        <w:rPr>
          <w:rStyle w:val="apple-converted-space"/>
          <w:rFonts w:ascii="Times New Roman" w:hAnsi="Times New Roman"/>
          <w:sz w:val="24"/>
          <w:szCs w:val="24"/>
        </w:rPr>
        <w:t> </w:t>
      </w:r>
    </w:p>
    <w:p w:rsidR="009B4321" w:rsidRPr="00B738B9" w:rsidRDefault="009B4321" w:rsidP="009B4321">
      <w:pPr>
        <w:spacing w:after="0"/>
        <w:rPr>
          <w:rFonts w:ascii="Times New Roman" w:hAnsi="Times New Roman"/>
          <w:sz w:val="24"/>
          <w:szCs w:val="24"/>
        </w:rPr>
      </w:pPr>
      <w:r w:rsidRPr="00B738B9">
        <w:rPr>
          <w:rFonts w:ascii="Times New Roman" w:hAnsi="Times New Roman"/>
          <w:sz w:val="24"/>
          <w:szCs w:val="24"/>
        </w:rPr>
        <w:t xml:space="preserve">Email:  </w:t>
      </w:r>
      <w:hyperlink r:id="rId17" w:history="1">
        <w:r w:rsidRPr="00C13282">
          <w:rPr>
            <w:rStyle w:val="Hyperlink"/>
            <w:rFonts w:ascii="Times New Roman" w:hAnsi="Times New Roman"/>
            <w:sz w:val="24"/>
            <w:szCs w:val="24"/>
          </w:rPr>
          <w:t>mariana.jardim@utoronto.ca</w:t>
        </w:r>
      </w:hyperlink>
      <w:r>
        <w:rPr>
          <w:rFonts w:ascii="Times New Roman" w:hAnsi="Times New Roman"/>
          <w:sz w:val="24"/>
          <w:szCs w:val="24"/>
        </w:rPr>
        <w:t xml:space="preserve"> </w:t>
      </w:r>
    </w:p>
    <w:p w:rsidR="009B4321" w:rsidRPr="00B738B9" w:rsidRDefault="009B4321" w:rsidP="009B4321">
      <w:pPr>
        <w:spacing w:after="0"/>
        <w:rPr>
          <w:rFonts w:ascii="Times New Roman" w:hAnsi="Times New Roman"/>
          <w:color w:val="0000FF"/>
          <w:sz w:val="24"/>
          <w:szCs w:val="24"/>
          <w:u w:val="single"/>
        </w:rPr>
      </w:pPr>
      <w:r w:rsidRPr="00B738B9">
        <w:rPr>
          <w:rFonts w:ascii="Times New Roman" w:hAnsi="Times New Roman"/>
          <w:sz w:val="24"/>
          <w:szCs w:val="24"/>
        </w:rPr>
        <w:t>Web:  </w:t>
      </w:r>
      <w:hyperlink r:id="rId18" w:history="1">
        <w:r w:rsidRPr="00B738B9">
          <w:rPr>
            <w:rStyle w:val="Hyperlink"/>
            <w:rFonts w:ascii="Times New Roman" w:hAnsi="Times New Roman"/>
            <w:sz w:val="24"/>
            <w:szCs w:val="24"/>
          </w:rPr>
          <w:t>http://guides.library.utoronto.ca/UTSCFinanceLab</w:t>
        </w:r>
      </w:hyperlink>
    </w:p>
    <w:p w:rsidR="009B4321" w:rsidRPr="00B8584B" w:rsidRDefault="009B4321" w:rsidP="009B4321">
      <w:pPr>
        <w:spacing w:after="0"/>
      </w:pPr>
    </w:p>
    <w:p w:rsidR="009B4321" w:rsidRPr="00DC1C83" w:rsidRDefault="009B4321" w:rsidP="009B4321">
      <w:pPr>
        <w:rPr>
          <w:rFonts w:ascii="Times New Roman" w:hAnsi="Times New Roman"/>
          <w:sz w:val="24"/>
          <w:szCs w:val="24"/>
        </w:rPr>
      </w:pPr>
      <w:r w:rsidRPr="00DC1C83">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9" w:history="1">
        <w:r w:rsidRPr="00DC1C83">
          <w:rPr>
            <w:rStyle w:val="Hyperlink"/>
            <w:rFonts w:ascii="Times New Roman" w:hAnsi="Times New Roman"/>
            <w:sz w:val="24"/>
            <w:szCs w:val="24"/>
          </w:rPr>
          <w:t>http://ctl.utsc.utoronto.ca/eld/</w:t>
        </w:r>
      </w:hyperlink>
      <w:r w:rsidRPr="00DC1C83">
        <w:rPr>
          <w:rFonts w:ascii="Times New Roman" w:hAnsi="Times New Roman"/>
          <w:sz w:val="24"/>
          <w:szCs w:val="24"/>
        </w:rPr>
        <w:t xml:space="preserve"> </w:t>
      </w:r>
    </w:p>
    <w:p w:rsidR="009B4321" w:rsidRDefault="009B4321" w:rsidP="009B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sidRPr="00DC1C83">
        <w:rPr>
          <w:rFonts w:ascii="Times New Roman" w:eastAsia="Times New Roman" w:hAnsi="Times New Roman"/>
          <w:sz w:val="24"/>
          <w:szCs w:val="24"/>
          <w:lang w:eastAsia="en-CA"/>
        </w:rPr>
        <w:lastRenderedPageBreak/>
        <w:t>The Writing Centre (TWC) offers invaluable services to students (learn to become a better writer!) and offers many different kinds of help: drop-in sessions, individual consultations, workshops, clinics, and online writing handouts</w:t>
      </w:r>
      <w:r>
        <w:rPr>
          <w:rFonts w:ascii="Times New Roman" w:eastAsia="Times New Roman" w:hAnsi="Times New Roman"/>
          <w:sz w:val="24"/>
          <w:szCs w:val="24"/>
          <w:lang w:eastAsia="en-CA"/>
        </w:rPr>
        <w:t>:</w:t>
      </w:r>
      <w:r w:rsidRPr="002235F4">
        <w:t xml:space="preserve"> </w:t>
      </w:r>
      <w:hyperlink r:id="rId20" w:history="1">
        <w:r w:rsidRPr="00A83DF5">
          <w:rPr>
            <w:rStyle w:val="Hyperlink"/>
            <w:rFonts w:ascii="Times New Roman" w:eastAsia="Times New Roman" w:hAnsi="Times New Roman"/>
            <w:sz w:val="24"/>
            <w:szCs w:val="24"/>
            <w:lang w:eastAsia="en-CA"/>
          </w:rPr>
          <w:t>https://www.utsc.utoronto.ca/twc/welcome</w:t>
        </w:r>
      </w:hyperlink>
    </w:p>
    <w:p w:rsidR="009B4321" w:rsidRPr="00C66828" w:rsidRDefault="009B4321" w:rsidP="009B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 </w:t>
      </w:r>
    </w:p>
    <w:p w:rsidR="009B4321" w:rsidRPr="00DC1C83" w:rsidRDefault="009B4321" w:rsidP="009B4321">
      <w:pPr>
        <w:pBdr>
          <w:bottom w:val="single" w:sz="12" w:space="1" w:color="auto"/>
          <w:between w:val="single" w:sz="12" w:space="1" w:color="auto"/>
        </w:pBdr>
        <w:ind w:left="2880" w:hanging="2880"/>
        <w:jc w:val="both"/>
        <w:rPr>
          <w:rFonts w:ascii="Times New Roman" w:hAnsi="Times New Roman"/>
          <w:b/>
          <w:sz w:val="24"/>
          <w:szCs w:val="24"/>
        </w:rPr>
      </w:pPr>
      <w:r w:rsidRPr="00DC1C83">
        <w:rPr>
          <w:rFonts w:ascii="Times New Roman" w:hAnsi="Times New Roman"/>
          <w:b/>
          <w:sz w:val="24"/>
          <w:szCs w:val="24"/>
        </w:rPr>
        <w:t>Academic Misconduct</w:t>
      </w:r>
    </w:p>
    <w:p w:rsidR="009B4321" w:rsidRPr="009B4321" w:rsidRDefault="009B4321" w:rsidP="009B4321">
      <w:pPr>
        <w:pStyle w:val="NoSpacing"/>
      </w:pPr>
      <w:r w:rsidRPr="00DC1C83">
        <w:rPr>
          <w:rFonts w:ascii="Times New Roman" w:hAnsi="Times New Roman"/>
          <w:sz w:val="24"/>
          <w:szCs w:val="24"/>
        </w:rPr>
        <w:t xml:space="preserve">Students should note that copying, plagiarizing, or other forms of academic misconduct </w:t>
      </w:r>
      <w:r w:rsidRPr="00DC1C83">
        <w:rPr>
          <w:rFonts w:ascii="Times New Roman" w:hAnsi="Times New Roman"/>
          <w:sz w:val="24"/>
          <w:szCs w:val="24"/>
          <w:u w:val="single"/>
        </w:rPr>
        <w:t>will not be tolerated</w:t>
      </w:r>
      <w:r w:rsidRPr="00DC1C83">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DC1C83">
        <w:rPr>
          <w:rFonts w:ascii="Times New Roman" w:hAnsi="Times New Roman"/>
          <w:b/>
          <w:sz w:val="24"/>
          <w:szCs w:val="24"/>
        </w:rPr>
        <w:tab/>
      </w:r>
      <w:r w:rsidRPr="00433773">
        <w:tab/>
      </w:r>
      <w:r w:rsidRPr="00433773">
        <w:tab/>
      </w:r>
      <w:r w:rsidRPr="00433773">
        <w:tab/>
      </w:r>
    </w:p>
    <w:sectPr w:rsidR="009B4321" w:rsidRPr="009B4321" w:rsidSect="00DE22A6">
      <w:headerReference w:type="even" r:id="rId21"/>
      <w:headerReference w:type="default" r:id="rId22"/>
      <w:footerReference w:type="even" r:id="rId23"/>
      <w:footerReference w:type="default" r:id="rId24"/>
      <w:headerReference w:type="first" r:id="rId25"/>
      <w:footerReference w:type="first" r:id="rId26"/>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5E" w:rsidRDefault="0026185E" w:rsidP="00692ADD">
      <w:pPr>
        <w:spacing w:after="0" w:line="240" w:lineRule="auto"/>
      </w:pPr>
      <w:r>
        <w:separator/>
      </w:r>
    </w:p>
  </w:endnote>
  <w:endnote w:type="continuationSeparator" w:id="0">
    <w:p w:rsidR="0026185E" w:rsidRDefault="0026185E"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26185E"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9140CA">
      <w:rPr>
        <w:rFonts w:ascii="Times New Roman" w:hAnsi="Times New Roman"/>
        <w:noProof/>
        <w:sz w:val="18"/>
      </w:rPr>
      <w:t>3</w:t>
    </w:r>
    <w:r w:rsidR="00042C1A"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5E" w:rsidRDefault="0026185E" w:rsidP="00692ADD">
      <w:pPr>
        <w:spacing w:after="0" w:line="240" w:lineRule="auto"/>
      </w:pPr>
      <w:r>
        <w:separator/>
      </w:r>
    </w:p>
  </w:footnote>
  <w:footnote w:type="continuationSeparator" w:id="0">
    <w:p w:rsidR="0026185E" w:rsidRDefault="0026185E" w:rsidP="0069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D0" w:rsidRDefault="0026185E" w:rsidP="00847AB5">
    <w:pPr>
      <w:pStyle w:val="Header"/>
      <w:ind w:left="-720"/>
    </w:pPr>
    <w:sdt>
      <w:sdtPr>
        <w:id w:val="44774040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1F54">
      <w:rPr>
        <w:noProof/>
        <w:lang w:eastAsia="en-US"/>
      </w:rPr>
      <w:drawing>
        <wp:inline distT="0" distB="0" distL="0" distR="0" wp14:anchorId="3670922B" wp14:editId="17A45204">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2"/>
  </w:num>
  <w:num w:numId="4">
    <w:abstractNumId w:val="13"/>
  </w:num>
  <w:num w:numId="5">
    <w:abstractNumId w:val="7"/>
  </w:num>
  <w:num w:numId="6">
    <w:abstractNumId w:val="9"/>
  </w:num>
  <w:num w:numId="7">
    <w:abstractNumId w:val="16"/>
  </w:num>
  <w:num w:numId="8">
    <w:abstractNumId w:val="0"/>
  </w:num>
  <w:num w:numId="9">
    <w:abstractNumId w:val="11"/>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D"/>
    <w:rsid w:val="00016D46"/>
    <w:rsid w:val="00026DAD"/>
    <w:rsid w:val="0004064B"/>
    <w:rsid w:val="00042C1A"/>
    <w:rsid w:val="00051C44"/>
    <w:rsid w:val="00053BA0"/>
    <w:rsid w:val="00055F70"/>
    <w:rsid w:val="00064E34"/>
    <w:rsid w:val="00087555"/>
    <w:rsid w:val="00087C68"/>
    <w:rsid w:val="000B67CC"/>
    <w:rsid w:val="000D0D6F"/>
    <w:rsid w:val="000F17B4"/>
    <w:rsid w:val="00120124"/>
    <w:rsid w:val="00120B49"/>
    <w:rsid w:val="00120C16"/>
    <w:rsid w:val="00124820"/>
    <w:rsid w:val="00125918"/>
    <w:rsid w:val="00131BF6"/>
    <w:rsid w:val="001407AA"/>
    <w:rsid w:val="0018062F"/>
    <w:rsid w:val="00184BFA"/>
    <w:rsid w:val="00197B74"/>
    <w:rsid w:val="001B73DD"/>
    <w:rsid w:val="001C050D"/>
    <w:rsid w:val="001C073B"/>
    <w:rsid w:val="001C431C"/>
    <w:rsid w:val="001D3134"/>
    <w:rsid w:val="001D5383"/>
    <w:rsid w:val="001E48F6"/>
    <w:rsid w:val="001F7B2F"/>
    <w:rsid w:val="00204357"/>
    <w:rsid w:val="00205CC4"/>
    <w:rsid w:val="00226D01"/>
    <w:rsid w:val="00237F5F"/>
    <w:rsid w:val="002412EB"/>
    <w:rsid w:val="0026185E"/>
    <w:rsid w:val="002840D4"/>
    <w:rsid w:val="002870D0"/>
    <w:rsid w:val="00297769"/>
    <w:rsid w:val="002A1CEA"/>
    <w:rsid w:val="002A4308"/>
    <w:rsid w:val="002B130C"/>
    <w:rsid w:val="002B444B"/>
    <w:rsid w:val="002F25A3"/>
    <w:rsid w:val="00305C5F"/>
    <w:rsid w:val="00313358"/>
    <w:rsid w:val="00314DDE"/>
    <w:rsid w:val="0032114A"/>
    <w:rsid w:val="00325F48"/>
    <w:rsid w:val="0033192C"/>
    <w:rsid w:val="0034086C"/>
    <w:rsid w:val="0035566C"/>
    <w:rsid w:val="00356D7A"/>
    <w:rsid w:val="003701E5"/>
    <w:rsid w:val="00381F86"/>
    <w:rsid w:val="00384E3D"/>
    <w:rsid w:val="00390926"/>
    <w:rsid w:val="00394979"/>
    <w:rsid w:val="003A54F8"/>
    <w:rsid w:val="003B6765"/>
    <w:rsid w:val="003C3694"/>
    <w:rsid w:val="003C7E49"/>
    <w:rsid w:val="003E1B10"/>
    <w:rsid w:val="003F6B5A"/>
    <w:rsid w:val="00401E94"/>
    <w:rsid w:val="0040475F"/>
    <w:rsid w:val="004213DC"/>
    <w:rsid w:val="00445E51"/>
    <w:rsid w:val="00467697"/>
    <w:rsid w:val="0047211C"/>
    <w:rsid w:val="004952A6"/>
    <w:rsid w:val="004A680C"/>
    <w:rsid w:val="004F30FC"/>
    <w:rsid w:val="004F66A7"/>
    <w:rsid w:val="005102B4"/>
    <w:rsid w:val="00536979"/>
    <w:rsid w:val="00564EDA"/>
    <w:rsid w:val="00565768"/>
    <w:rsid w:val="005734C4"/>
    <w:rsid w:val="00573713"/>
    <w:rsid w:val="00573B56"/>
    <w:rsid w:val="00575E6F"/>
    <w:rsid w:val="00576B04"/>
    <w:rsid w:val="005805FB"/>
    <w:rsid w:val="005C1B00"/>
    <w:rsid w:val="005C4611"/>
    <w:rsid w:val="005F30F4"/>
    <w:rsid w:val="0060191C"/>
    <w:rsid w:val="00621FE5"/>
    <w:rsid w:val="00645936"/>
    <w:rsid w:val="006505A0"/>
    <w:rsid w:val="006509AA"/>
    <w:rsid w:val="0065403F"/>
    <w:rsid w:val="00680842"/>
    <w:rsid w:val="006827F0"/>
    <w:rsid w:val="00692ADD"/>
    <w:rsid w:val="00695E27"/>
    <w:rsid w:val="006D1DB6"/>
    <w:rsid w:val="006D72C5"/>
    <w:rsid w:val="006E682F"/>
    <w:rsid w:val="006F4A79"/>
    <w:rsid w:val="006F7AEA"/>
    <w:rsid w:val="00700CF9"/>
    <w:rsid w:val="00745C4A"/>
    <w:rsid w:val="00761F54"/>
    <w:rsid w:val="00763974"/>
    <w:rsid w:val="0077611D"/>
    <w:rsid w:val="00784CEB"/>
    <w:rsid w:val="00786592"/>
    <w:rsid w:val="00791476"/>
    <w:rsid w:val="007A1BE2"/>
    <w:rsid w:val="007A7887"/>
    <w:rsid w:val="007B3AD2"/>
    <w:rsid w:val="007C0A1F"/>
    <w:rsid w:val="007C1840"/>
    <w:rsid w:val="007C4C4C"/>
    <w:rsid w:val="007C603B"/>
    <w:rsid w:val="007E1B69"/>
    <w:rsid w:val="007E1FB2"/>
    <w:rsid w:val="007F5C81"/>
    <w:rsid w:val="00847AB5"/>
    <w:rsid w:val="00852E23"/>
    <w:rsid w:val="00853F1B"/>
    <w:rsid w:val="00866BF4"/>
    <w:rsid w:val="008676BF"/>
    <w:rsid w:val="008779F0"/>
    <w:rsid w:val="00881AE6"/>
    <w:rsid w:val="008A092D"/>
    <w:rsid w:val="008B36B4"/>
    <w:rsid w:val="008D0752"/>
    <w:rsid w:val="008D2632"/>
    <w:rsid w:val="008D4923"/>
    <w:rsid w:val="008D5366"/>
    <w:rsid w:val="008E3941"/>
    <w:rsid w:val="008E6425"/>
    <w:rsid w:val="009027BF"/>
    <w:rsid w:val="009040FB"/>
    <w:rsid w:val="009140CA"/>
    <w:rsid w:val="00935EDB"/>
    <w:rsid w:val="009460EB"/>
    <w:rsid w:val="009541B1"/>
    <w:rsid w:val="00956499"/>
    <w:rsid w:val="00964A5A"/>
    <w:rsid w:val="009A331A"/>
    <w:rsid w:val="009A6E34"/>
    <w:rsid w:val="009B4321"/>
    <w:rsid w:val="009B4AEC"/>
    <w:rsid w:val="009C533B"/>
    <w:rsid w:val="009E3224"/>
    <w:rsid w:val="009F0A88"/>
    <w:rsid w:val="009F7EFE"/>
    <w:rsid w:val="00A0505F"/>
    <w:rsid w:val="00A10AF3"/>
    <w:rsid w:val="00A30D6D"/>
    <w:rsid w:val="00A4137A"/>
    <w:rsid w:val="00A4534E"/>
    <w:rsid w:val="00A54787"/>
    <w:rsid w:val="00A62C34"/>
    <w:rsid w:val="00A71B2B"/>
    <w:rsid w:val="00AA402F"/>
    <w:rsid w:val="00AC5563"/>
    <w:rsid w:val="00AE029A"/>
    <w:rsid w:val="00AE423D"/>
    <w:rsid w:val="00B022FA"/>
    <w:rsid w:val="00B11724"/>
    <w:rsid w:val="00B160F7"/>
    <w:rsid w:val="00B24542"/>
    <w:rsid w:val="00B347E1"/>
    <w:rsid w:val="00B35E5E"/>
    <w:rsid w:val="00B45F78"/>
    <w:rsid w:val="00B4613A"/>
    <w:rsid w:val="00B46ACF"/>
    <w:rsid w:val="00B56213"/>
    <w:rsid w:val="00B60DD0"/>
    <w:rsid w:val="00B63F58"/>
    <w:rsid w:val="00B85D6C"/>
    <w:rsid w:val="00B91953"/>
    <w:rsid w:val="00BA2E4C"/>
    <w:rsid w:val="00BA3803"/>
    <w:rsid w:val="00BB22C3"/>
    <w:rsid w:val="00BD455A"/>
    <w:rsid w:val="00BE001B"/>
    <w:rsid w:val="00BE3A77"/>
    <w:rsid w:val="00BF4805"/>
    <w:rsid w:val="00C03DCA"/>
    <w:rsid w:val="00C1506A"/>
    <w:rsid w:val="00C15AD9"/>
    <w:rsid w:val="00C220F0"/>
    <w:rsid w:val="00C267F6"/>
    <w:rsid w:val="00C31516"/>
    <w:rsid w:val="00C4649E"/>
    <w:rsid w:val="00C57BAF"/>
    <w:rsid w:val="00C610D5"/>
    <w:rsid w:val="00C62419"/>
    <w:rsid w:val="00C66828"/>
    <w:rsid w:val="00CA0972"/>
    <w:rsid w:val="00CA6DAE"/>
    <w:rsid w:val="00CC3ECE"/>
    <w:rsid w:val="00CC5083"/>
    <w:rsid w:val="00CD0522"/>
    <w:rsid w:val="00CD3C2C"/>
    <w:rsid w:val="00CE2659"/>
    <w:rsid w:val="00CE7D2C"/>
    <w:rsid w:val="00D14642"/>
    <w:rsid w:val="00D2620D"/>
    <w:rsid w:val="00D30050"/>
    <w:rsid w:val="00D32A5D"/>
    <w:rsid w:val="00D427D7"/>
    <w:rsid w:val="00D84419"/>
    <w:rsid w:val="00D85810"/>
    <w:rsid w:val="00DB321A"/>
    <w:rsid w:val="00DC1C83"/>
    <w:rsid w:val="00DE22A6"/>
    <w:rsid w:val="00DE4B48"/>
    <w:rsid w:val="00DF489A"/>
    <w:rsid w:val="00E00412"/>
    <w:rsid w:val="00E06515"/>
    <w:rsid w:val="00E12EAB"/>
    <w:rsid w:val="00E174D4"/>
    <w:rsid w:val="00E21079"/>
    <w:rsid w:val="00E52DD8"/>
    <w:rsid w:val="00E54794"/>
    <w:rsid w:val="00E66CF9"/>
    <w:rsid w:val="00E86D23"/>
    <w:rsid w:val="00EC5A80"/>
    <w:rsid w:val="00EE50CE"/>
    <w:rsid w:val="00F129DA"/>
    <w:rsid w:val="00F41476"/>
    <w:rsid w:val="00F429EA"/>
    <w:rsid w:val="00F4599B"/>
    <w:rsid w:val="00F54007"/>
    <w:rsid w:val="00F6218B"/>
    <w:rsid w:val="00F63E9D"/>
    <w:rsid w:val="00F77671"/>
    <w:rsid w:val="00F83972"/>
    <w:rsid w:val="00FC1F36"/>
    <w:rsid w:val="00FF0E2A"/>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3B126"/>
  <w15:docId w15:val="{7AC348C1-C259-46EC-A6E0-8E426C6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CD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ns@utsc.utoronto.ca" TargetMode="External"/><Relationship Id="rId13" Type="http://schemas.openxmlformats.org/officeDocument/2006/relationships/hyperlink" Target="http://www.ontario.ca" TargetMode="External"/><Relationship Id="rId18" Type="http://schemas.openxmlformats.org/officeDocument/2006/relationships/hyperlink" Target="http://guides.library.utoronto.ca/UTSCFinanceLa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nada.ca" TargetMode="External"/><Relationship Id="rId17" Type="http://schemas.openxmlformats.org/officeDocument/2006/relationships/hyperlink" Target="mailto:mariana.jardim@utoronto.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llnessverification.utoronto.ca/document/Verification%20of%20Student%20Illness%20(VOI)%20-%20March%207%202018%20-%20AODA.pdf" TargetMode="External"/><Relationship Id="rId20" Type="http://schemas.openxmlformats.org/officeDocument/2006/relationships/hyperlink" Target="https://www.utsc.utoronto.ca/twc/welc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ternship.gov.on.ca/mbs/sdb/intern.ns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ooks1.scholarsportal.info.myaccess.library.utoronto.ca/viewdoc.html?id=/ebooks/ebooks0/gibson_crkn/2009-12-01/6/417849" TargetMode="External"/><Relationship Id="rId19" Type="http://schemas.openxmlformats.org/officeDocument/2006/relationships/hyperlink" Target="http://ctl.utsc.utoronto.ca/eld/" TargetMode="Externa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https://www.youtube.com/watch?v=ZkCxEXqiNx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50FA-3566-4D44-A98D-D2DBDB6E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11900</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5</cp:revision>
  <cp:lastPrinted>2019-05-28T15:49:00Z</cp:lastPrinted>
  <dcterms:created xsi:type="dcterms:W3CDTF">2019-05-24T15:55:00Z</dcterms:created>
  <dcterms:modified xsi:type="dcterms:W3CDTF">2019-05-28T15:50:00Z</dcterms:modified>
</cp:coreProperties>
</file>