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AF" w:rsidRPr="00B45F78" w:rsidRDefault="00B45F78" w:rsidP="00B45F78">
      <w:pPr>
        <w:pStyle w:val="NoSpacing"/>
        <w:jc w:val="center"/>
        <w:rPr>
          <w:rFonts w:ascii="Times New Roman" w:hAnsi="Times New Roman"/>
          <w:b/>
          <w:sz w:val="32"/>
          <w:szCs w:val="32"/>
          <w:lang w:val="en-GB"/>
        </w:rPr>
      </w:pPr>
      <w:r w:rsidRPr="00B45F78">
        <w:rPr>
          <w:rFonts w:ascii="Times New Roman" w:hAnsi="Times New Roman"/>
          <w:b/>
          <w:sz w:val="32"/>
          <w:szCs w:val="32"/>
          <w:lang w:val="en-GB"/>
        </w:rPr>
        <w:t>MGSC03</w:t>
      </w:r>
    </w:p>
    <w:p w:rsidR="00763974" w:rsidRPr="00DC1C83" w:rsidRDefault="00695E27" w:rsidP="0018062F">
      <w:pPr>
        <w:tabs>
          <w:tab w:val="center" w:pos="4680"/>
        </w:tabs>
        <w:spacing w:after="0" w:line="240" w:lineRule="auto"/>
        <w:jc w:val="center"/>
        <w:rPr>
          <w:rFonts w:ascii="Times New Roman" w:hAnsi="Times New Roman"/>
          <w:b/>
          <w:bCs/>
          <w:sz w:val="32"/>
          <w:szCs w:val="32"/>
          <w:lang w:val="en-GB"/>
        </w:rPr>
      </w:pPr>
      <w:r>
        <w:rPr>
          <w:rFonts w:ascii="Times New Roman" w:hAnsi="Times New Roman"/>
          <w:b/>
          <w:bCs/>
          <w:sz w:val="32"/>
          <w:szCs w:val="32"/>
          <w:lang w:val="en-GB"/>
        </w:rPr>
        <w:t>Public Management</w:t>
      </w:r>
    </w:p>
    <w:p w:rsidR="00C57BAF" w:rsidRPr="00DC1C83" w:rsidRDefault="002B444B" w:rsidP="0018062F">
      <w:pPr>
        <w:tabs>
          <w:tab w:val="center" w:pos="4680"/>
        </w:tabs>
        <w:spacing w:after="0" w:line="240" w:lineRule="auto"/>
        <w:jc w:val="center"/>
        <w:rPr>
          <w:rFonts w:ascii="Times New Roman" w:hAnsi="Times New Roman"/>
          <w:b/>
          <w:bCs/>
          <w:color w:val="000000"/>
          <w:sz w:val="32"/>
          <w:szCs w:val="32"/>
          <w:lang w:val="en-GB"/>
        </w:rPr>
      </w:pPr>
      <w:r>
        <w:rPr>
          <w:rFonts w:ascii="Times New Roman" w:hAnsi="Times New Roman"/>
          <w:b/>
          <w:bCs/>
          <w:color w:val="000000"/>
          <w:sz w:val="32"/>
          <w:szCs w:val="32"/>
          <w:lang w:val="en-GB"/>
        </w:rPr>
        <w:t xml:space="preserve">Winter Semester </w:t>
      </w:r>
      <w:r w:rsidR="00695E27">
        <w:rPr>
          <w:rFonts w:ascii="Times New Roman" w:hAnsi="Times New Roman"/>
          <w:b/>
          <w:bCs/>
          <w:color w:val="000000"/>
          <w:sz w:val="32"/>
          <w:szCs w:val="32"/>
          <w:lang w:val="en-GB"/>
        </w:rPr>
        <w:t>201</w:t>
      </w:r>
      <w:r w:rsidR="00B45F78">
        <w:rPr>
          <w:rFonts w:ascii="Times New Roman" w:hAnsi="Times New Roman"/>
          <w:b/>
          <w:bCs/>
          <w:color w:val="000000"/>
          <w:sz w:val="32"/>
          <w:szCs w:val="32"/>
          <w:lang w:val="en-GB"/>
        </w:rPr>
        <w:t>7</w:t>
      </w:r>
    </w:p>
    <w:p w:rsidR="00C57BAF" w:rsidRPr="00DC1C83" w:rsidRDefault="00C57BAF" w:rsidP="00C57BAF">
      <w:pPr>
        <w:tabs>
          <w:tab w:val="center" w:pos="4680"/>
        </w:tabs>
        <w:spacing w:after="0" w:line="240" w:lineRule="auto"/>
        <w:jc w:val="center"/>
        <w:rPr>
          <w:rFonts w:ascii="Times New Roman" w:hAnsi="Times New Roman"/>
          <w:b/>
          <w:bCs/>
          <w:color w:val="000000"/>
          <w:sz w:val="24"/>
          <w:szCs w:val="24"/>
          <w:lang w:val="en-GB"/>
        </w:rPr>
      </w:pPr>
    </w:p>
    <w:p w:rsidR="00C57BAF" w:rsidRPr="00DC1C83" w:rsidRDefault="00C57BAF" w:rsidP="00B45F78">
      <w:pPr>
        <w:pBdr>
          <w:bottom w:val="single" w:sz="18" w:space="2" w:color="auto"/>
        </w:pBdr>
        <w:spacing w:after="0" w:line="240" w:lineRule="auto"/>
        <w:rPr>
          <w:rFonts w:ascii="Times New Roman" w:hAnsi="Times New Roman"/>
          <w:b/>
          <w:bCs/>
          <w:sz w:val="24"/>
          <w:szCs w:val="24"/>
          <w:lang w:val="en-GB"/>
        </w:rPr>
      </w:pPr>
      <w:r w:rsidRPr="00DC1C83">
        <w:rPr>
          <w:rFonts w:ascii="Times New Roman" w:hAnsi="Times New Roman"/>
          <w:b/>
          <w:bCs/>
          <w:sz w:val="24"/>
          <w:szCs w:val="24"/>
          <w:lang w:val="en-GB"/>
        </w:rPr>
        <w:t>Instructor Contact</w:t>
      </w:r>
      <w:r w:rsidR="00763974" w:rsidRPr="00DC1C83">
        <w:rPr>
          <w:rFonts w:ascii="Times New Roman" w:hAnsi="Times New Roman"/>
          <w:b/>
          <w:bCs/>
          <w:sz w:val="24"/>
          <w:szCs w:val="24"/>
          <w:lang w:val="en-GB"/>
        </w:rPr>
        <w:t xml:space="preserve"> Information</w:t>
      </w:r>
      <w:r w:rsidR="00120124" w:rsidRPr="00DC1C83">
        <w:rPr>
          <w:rFonts w:ascii="Times New Roman" w:hAnsi="Times New Roman"/>
          <w:b/>
          <w:bCs/>
          <w:sz w:val="24"/>
          <w:szCs w:val="24"/>
          <w:lang w:val="en-GB"/>
        </w:rPr>
        <w:t>:</w:t>
      </w:r>
    </w:p>
    <w:p w:rsidR="00C57BAF" w:rsidRPr="00DC1C83" w:rsidRDefault="00C57BAF" w:rsidP="00C57BAF">
      <w:pPr>
        <w:tabs>
          <w:tab w:val="left" w:pos="2160"/>
        </w:tabs>
        <w:spacing w:after="0" w:line="240" w:lineRule="auto"/>
        <w:ind w:left="2160" w:hanging="1593"/>
        <w:rPr>
          <w:rFonts w:ascii="Times New Roman" w:hAnsi="Times New Roman"/>
          <w:b/>
          <w:sz w:val="24"/>
          <w:szCs w:val="24"/>
          <w:lang w:val="en-GB"/>
        </w:rPr>
      </w:pPr>
    </w:p>
    <w:p w:rsidR="006F7AEA" w:rsidRDefault="00E66CF9" w:rsidP="00964A5A">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Name:</w:t>
      </w:r>
      <w:r w:rsidR="00695E27">
        <w:rPr>
          <w:rFonts w:ascii="Times New Roman" w:hAnsi="Times New Roman"/>
          <w:b/>
          <w:sz w:val="24"/>
          <w:szCs w:val="24"/>
          <w:lang w:val="en-GB"/>
        </w:rPr>
        <w:t xml:space="preserve"> Prof. Sandford Borins</w:t>
      </w:r>
    </w:p>
    <w:p w:rsidR="006F7AEA" w:rsidRPr="00DC1C83" w:rsidRDefault="006F7AEA" w:rsidP="00964A5A">
      <w:pPr>
        <w:spacing w:after="0" w:line="240" w:lineRule="auto"/>
        <w:ind w:left="1980" w:hanging="1980"/>
        <w:jc w:val="center"/>
        <w:rPr>
          <w:rFonts w:ascii="Times New Roman" w:hAnsi="Times New Roman"/>
          <w:b/>
          <w:color w:val="000000"/>
          <w:sz w:val="24"/>
          <w:szCs w:val="24"/>
          <w:lang w:val="en-GB"/>
        </w:rPr>
      </w:pPr>
      <w:r w:rsidRPr="00DC1C83">
        <w:rPr>
          <w:rFonts w:ascii="Times New Roman" w:hAnsi="Times New Roman"/>
          <w:b/>
          <w:color w:val="000000"/>
          <w:sz w:val="24"/>
          <w:szCs w:val="24"/>
          <w:lang w:val="en-GB"/>
        </w:rPr>
        <w:t>Class day/time:</w:t>
      </w:r>
      <w:r>
        <w:rPr>
          <w:rFonts w:ascii="Times New Roman" w:hAnsi="Times New Roman"/>
          <w:b/>
          <w:color w:val="000000"/>
          <w:sz w:val="24"/>
          <w:szCs w:val="24"/>
          <w:lang w:val="en-GB"/>
        </w:rPr>
        <w:t xml:space="preserve"> Tuesdays 1</w:t>
      </w:r>
      <w:r w:rsidR="00B45F78">
        <w:rPr>
          <w:rFonts w:ascii="Times New Roman" w:hAnsi="Times New Roman"/>
          <w:b/>
          <w:color w:val="000000"/>
          <w:sz w:val="24"/>
          <w:szCs w:val="24"/>
          <w:lang w:val="en-GB"/>
        </w:rPr>
        <w:t>0</w:t>
      </w:r>
      <w:r>
        <w:rPr>
          <w:rFonts w:ascii="Times New Roman" w:hAnsi="Times New Roman"/>
          <w:b/>
          <w:color w:val="000000"/>
          <w:sz w:val="24"/>
          <w:szCs w:val="24"/>
          <w:lang w:val="en-GB"/>
        </w:rPr>
        <w:t xml:space="preserve"> a.m. </w:t>
      </w:r>
      <w:r w:rsidR="008D4923">
        <w:rPr>
          <w:rFonts w:ascii="Times New Roman" w:hAnsi="Times New Roman"/>
          <w:b/>
          <w:color w:val="000000"/>
          <w:sz w:val="24"/>
          <w:szCs w:val="24"/>
          <w:lang w:val="en-GB"/>
        </w:rPr>
        <w:t>–</w:t>
      </w:r>
      <w:r w:rsidR="00B45F78">
        <w:rPr>
          <w:rFonts w:ascii="Times New Roman" w:hAnsi="Times New Roman"/>
          <w:b/>
          <w:color w:val="000000"/>
          <w:sz w:val="24"/>
          <w:szCs w:val="24"/>
          <w:lang w:val="en-GB"/>
        </w:rPr>
        <w:t xml:space="preserve"> noon</w:t>
      </w:r>
    </w:p>
    <w:p w:rsidR="006F7AEA" w:rsidRPr="00DC1C83" w:rsidRDefault="00B45F78" w:rsidP="00964A5A">
      <w:pPr>
        <w:spacing w:after="0" w:line="240" w:lineRule="auto"/>
        <w:ind w:left="1980" w:hanging="1980"/>
        <w:jc w:val="center"/>
        <w:rPr>
          <w:rFonts w:ascii="Times New Roman" w:hAnsi="Times New Roman"/>
          <w:b/>
          <w:sz w:val="24"/>
          <w:szCs w:val="24"/>
          <w:lang w:val="en-GB"/>
        </w:rPr>
      </w:pPr>
      <w:r>
        <w:rPr>
          <w:rFonts w:ascii="Times New Roman" w:hAnsi="Times New Roman"/>
          <w:b/>
          <w:sz w:val="24"/>
          <w:szCs w:val="24"/>
          <w:lang w:val="en-GB"/>
        </w:rPr>
        <w:t>Class location: IC 302</w:t>
      </w:r>
    </w:p>
    <w:p w:rsidR="00C57BAF" w:rsidRPr="00DC1C83" w:rsidRDefault="006F7AEA" w:rsidP="00964A5A">
      <w:pPr>
        <w:spacing w:after="0" w:line="240" w:lineRule="auto"/>
        <w:ind w:left="1980" w:hanging="1980"/>
        <w:jc w:val="center"/>
        <w:rPr>
          <w:rFonts w:ascii="Times New Roman" w:hAnsi="Times New Roman"/>
          <w:sz w:val="24"/>
          <w:szCs w:val="24"/>
          <w:lang w:val="en-GB"/>
        </w:rPr>
      </w:pPr>
      <w:r w:rsidRPr="00DC1C83">
        <w:rPr>
          <w:rFonts w:ascii="Times New Roman" w:hAnsi="Times New Roman"/>
          <w:b/>
          <w:sz w:val="24"/>
          <w:szCs w:val="24"/>
          <w:lang w:val="en-GB"/>
        </w:rPr>
        <w:t>Email:</w:t>
      </w:r>
      <w:r>
        <w:rPr>
          <w:rFonts w:ascii="Times New Roman" w:hAnsi="Times New Roman"/>
          <w:b/>
          <w:sz w:val="24"/>
          <w:szCs w:val="24"/>
          <w:lang w:val="en-GB"/>
        </w:rPr>
        <w:t xml:space="preserve"> borins@utsc.utoronto.ca</w:t>
      </w:r>
    </w:p>
    <w:p w:rsidR="00C57BAF" w:rsidRPr="00DC1C83" w:rsidRDefault="00C57BAF" w:rsidP="00964A5A">
      <w:pPr>
        <w:spacing w:after="0" w:line="240" w:lineRule="auto"/>
        <w:ind w:left="1980" w:hanging="1980"/>
        <w:jc w:val="center"/>
        <w:rPr>
          <w:rFonts w:ascii="Times New Roman" w:hAnsi="Times New Roman"/>
          <w:sz w:val="24"/>
          <w:szCs w:val="24"/>
          <w:lang w:val="en-GB"/>
        </w:rPr>
      </w:pPr>
      <w:r w:rsidRPr="00DC1C83">
        <w:rPr>
          <w:rFonts w:ascii="Times New Roman" w:hAnsi="Times New Roman"/>
          <w:b/>
          <w:sz w:val="24"/>
          <w:szCs w:val="24"/>
          <w:lang w:val="en-GB"/>
        </w:rPr>
        <w:t>Office:</w:t>
      </w:r>
      <w:r w:rsidR="00695E27">
        <w:rPr>
          <w:rFonts w:ascii="Times New Roman" w:hAnsi="Times New Roman"/>
          <w:b/>
          <w:sz w:val="24"/>
          <w:szCs w:val="24"/>
          <w:lang w:val="en-GB"/>
        </w:rPr>
        <w:t xml:space="preserve"> IC 276</w:t>
      </w:r>
    </w:p>
    <w:p w:rsidR="00C57BAF" w:rsidRPr="00DC1C83" w:rsidRDefault="00C57BAF" w:rsidP="00964A5A">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Office hours:</w:t>
      </w:r>
      <w:r w:rsidR="00695E27">
        <w:rPr>
          <w:rFonts w:ascii="Times New Roman" w:hAnsi="Times New Roman"/>
          <w:b/>
          <w:sz w:val="24"/>
          <w:szCs w:val="24"/>
          <w:lang w:val="en-GB"/>
        </w:rPr>
        <w:t xml:space="preserve"> Tuesday </w:t>
      </w:r>
      <w:r w:rsidR="00B45F78">
        <w:rPr>
          <w:rFonts w:ascii="Times New Roman" w:hAnsi="Times New Roman"/>
          <w:b/>
          <w:sz w:val="24"/>
          <w:szCs w:val="24"/>
          <w:lang w:val="en-GB"/>
        </w:rPr>
        <w:t>9</w:t>
      </w:r>
      <w:r w:rsidR="00695E27">
        <w:rPr>
          <w:rFonts w:ascii="Times New Roman" w:hAnsi="Times New Roman"/>
          <w:b/>
          <w:sz w:val="24"/>
          <w:szCs w:val="24"/>
          <w:lang w:val="en-GB"/>
        </w:rPr>
        <w:t>:30 – 1</w:t>
      </w:r>
      <w:r w:rsidR="00B45F78">
        <w:rPr>
          <w:rFonts w:ascii="Times New Roman" w:hAnsi="Times New Roman"/>
          <w:b/>
          <w:sz w:val="24"/>
          <w:szCs w:val="24"/>
          <w:lang w:val="en-GB"/>
        </w:rPr>
        <w:t>0</w:t>
      </w:r>
      <w:r w:rsidR="00695E27">
        <w:rPr>
          <w:rFonts w:ascii="Times New Roman" w:hAnsi="Times New Roman"/>
          <w:b/>
          <w:sz w:val="24"/>
          <w:szCs w:val="24"/>
          <w:lang w:val="en-GB"/>
        </w:rPr>
        <w:t xml:space="preserve"> a.m. and</w:t>
      </w:r>
      <w:r w:rsidR="002B444B">
        <w:rPr>
          <w:rFonts w:ascii="Times New Roman" w:hAnsi="Times New Roman"/>
          <w:b/>
          <w:sz w:val="24"/>
          <w:szCs w:val="24"/>
          <w:lang w:val="en-GB"/>
        </w:rPr>
        <w:t xml:space="preserve"> </w:t>
      </w:r>
      <w:r w:rsidR="00B45F78">
        <w:rPr>
          <w:rFonts w:ascii="Times New Roman" w:hAnsi="Times New Roman"/>
          <w:b/>
          <w:sz w:val="24"/>
          <w:szCs w:val="24"/>
          <w:lang w:val="en-GB"/>
        </w:rPr>
        <w:t xml:space="preserve">noon </w:t>
      </w:r>
      <w:r w:rsidR="008D4923">
        <w:rPr>
          <w:rFonts w:ascii="Times New Roman" w:hAnsi="Times New Roman"/>
          <w:b/>
          <w:sz w:val="24"/>
          <w:szCs w:val="24"/>
          <w:lang w:val="en-GB"/>
        </w:rPr>
        <w:t>to 1</w:t>
      </w:r>
      <w:r w:rsidR="00B45F78">
        <w:rPr>
          <w:rFonts w:ascii="Times New Roman" w:hAnsi="Times New Roman"/>
          <w:b/>
          <w:sz w:val="24"/>
          <w:szCs w:val="24"/>
          <w:lang w:val="en-GB"/>
        </w:rPr>
        <w:t>2</w:t>
      </w:r>
      <w:r w:rsidR="008D4923">
        <w:rPr>
          <w:rFonts w:ascii="Times New Roman" w:hAnsi="Times New Roman"/>
          <w:b/>
          <w:sz w:val="24"/>
          <w:szCs w:val="24"/>
          <w:lang w:val="en-GB"/>
        </w:rPr>
        <w:t xml:space="preserve">:30 </w:t>
      </w:r>
      <w:r w:rsidR="00695E27">
        <w:rPr>
          <w:rFonts w:ascii="Times New Roman" w:hAnsi="Times New Roman"/>
          <w:b/>
          <w:sz w:val="24"/>
          <w:szCs w:val="24"/>
          <w:lang w:val="en-GB"/>
        </w:rPr>
        <w:t>p.m.</w:t>
      </w:r>
    </w:p>
    <w:p w:rsidR="00C57BAF" w:rsidRPr="00DC1C83" w:rsidRDefault="00C57BAF" w:rsidP="00964A5A">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Telephone:</w:t>
      </w:r>
      <w:r w:rsidR="00695E27">
        <w:rPr>
          <w:rFonts w:ascii="Times New Roman" w:hAnsi="Times New Roman"/>
          <w:b/>
          <w:sz w:val="24"/>
          <w:szCs w:val="24"/>
          <w:lang w:val="en-GB"/>
        </w:rPr>
        <w:t xml:space="preserve"> 416-287-7362</w:t>
      </w:r>
    </w:p>
    <w:p w:rsidR="00853F1B" w:rsidRDefault="00695E27" w:rsidP="00964A5A">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Course website: </w:t>
      </w:r>
      <w:r w:rsidR="002B444B">
        <w:rPr>
          <w:rFonts w:ascii="Times New Roman" w:hAnsi="Times New Roman"/>
          <w:b/>
          <w:color w:val="000000"/>
          <w:sz w:val="24"/>
          <w:szCs w:val="24"/>
          <w:lang w:val="en-GB"/>
        </w:rPr>
        <w:t xml:space="preserve"> course materials on UTSC portal </w:t>
      </w:r>
    </w:p>
    <w:p w:rsidR="00C66828" w:rsidRPr="00DC1C83" w:rsidRDefault="002B444B" w:rsidP="00964A5A">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instructor website: </w:t>
      </w:r>
      <w:hyperlink r:id="rId9" w:history="1">
        <w:r w:rsidR="00695E27" w:rsidRPr="00F03EBE">
          <w:rPr>
            <w:rStyle w:val="Hyperlink"/>
            <w:rFonts w:ascii="Times New Roman" w:hAnsi="Times New Roman"/>
            <w:b/>
            <w:sz w:val="24"/>
            <w:szCs w:val="24"/>
            <w:lang w:val="en-GB"/>
          </w:rPr>
          <w:t>www.sandfordborins.com</w:t>
        </w:r>
      </w:hyperlink>
    </w:p>
    <w:p w:rsidR="00C66828" w:rsidRDefault="00C66828" w:rsidP="00C57BAF">
      <w:pPr>
        <w:spacing w:after="0" w:line="240" w:lineRule="auto"/>
        <w:ind w:left="1980" w:hanging="1980"/>
        <w:rPr>
          <w:rFonts w:ascii="Times New Roman" w:hAnsi="Times New Roman"/>
          <w:b/>
          <w:color w:val="000000"/>
          <w:sz w:val="24"/>
          <w:szCs w:val="24"/>
          <w:lang w:val="en-GB"/>
        </w:rPr>
      </w:pPr>
    </w:p>
    <w:p w:rsidR="00C66828" w:rsidRDefault="00C66828" w:rsidP="00C66828">
      <w:pPr>
        <w:pBdr>
          <w:bottom w:val="single" w:sz="18" w:space="1" w:color="auto"/>
        </w:pBdr>
        <w:spacing w:after="0" w:line="240" w:lineRule="auto"/>
        <w:ind w:left="1980" w:hanging="1980"/>
        <w:rPr>
          <w:rFonts w:ascii="Times New Roman" w:hAnsi="Times New Roman"/>
          <w:b/>
          <w:color w:val="000000"/>
          <w:sz w:val="24"/>
          <w:szCs w:val="24"/>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C57BAF" w:rsidRPr="00DC1C83" w:rsidRDefault="00C57BAF" w:rsidP="00C57BAF">
      <w:pPr>
        <w:spacing w:after="0" w:line="240" w:lineRule="auto"/>
        <w:ind w:left="1980" w:hanging="1980"/>
        <w:rPr>
          <w:rFonts w:ascii="Times New Roman" w:hAnsi="Times New Roman"/>
          <w:b/>
          <w:color w:val="000000"/>
          <w:sz w:val="24"/>
          <w:szCs w:val="24"/>
          <w:lang w:val="en-GB"/>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Governments are among the largest and most significant organizations in our society, for example the Government of Canada, which employs over 2</w:t>
      </w:r>
      <w:r>
        <w:rPr>
          <w:rFonts w:ascii="Times New Roman" w:hAnsi="Times New Roman"/>
          <w:sz w:val="24"/>
          <w:szCs w:val="24"/>
        </w:rPr>
        <w:t>5</w:t>
      </w:r>
      <w:r w:rsidRPr="00695E27">
        <w:rPr>
          <w:rFonts w:ascii="Times New Roman" w:hAnsi="Times New Roman"/>
          <w:sz w:val="24"/>
          <w:szCs w:val="24"/>
        </w:rPr>
        <w:t>0,000 people and has a budget of a approximately $2</w:t>
      </w:r>
      <w:r>
        <w:rPr>
          <w:rFonts w:ascii="Times New Roman" w:hAnsi="Times New Roman"/>
          <w:sz w:val="24"/>
          <w:szCs w:val="24"/>
        </w:rPr>
        <w:t>75</w:t>
      </w:r>
      <w:r w:rsidRPr="00695E27">
        <w:rPr>
          <w:rFonts w:ascii="Times New Roman" w:hAnsi="Times New Roman"/>
          <w:sz w:val="24"/>
          <w:szCs w:val="24"/>
        </w:rPr>
        <w:t xml:space="preserve"> billion, and the Government of Ontario, which employs over 6</w:t>
      </w:r>
      <w:r w:rsidR="00C610D5">
        <w:rPr>
          <w:rFonts w:ascii="Times New Roman" w:hAnsi="Times New Roman"/>
          <w:sz w:val="24"/>
          <w:szCs w:val="24"/>
        </w:rPr>
        <w:t>0</w:t>
      </w:r>
      <w:r w:rsidRPr="00695E27">
        <w:rPr>
          <w:rFonts w:ascii="Times New Roman" w:hAnsi="Times New Roman"/>
          <w:sz w:val="24"/>
          <w:szCs w:val="24"/>
        </w:rPr>
        <w:t>,000 people and has a budget of approximately $1</w:t>
      </w:r>
      <w:r>
        <w:rPr>
          <w:rFonts w:ascii="Times New Roman" w:hAnsi="Times New Roman"/>
          <w:sz w:val="24"/>
          <w:szCs w:val="24"/>
        </w:rPr>
        <w:t>25</w:t>
      </w:r>
      <w:r w:rsidRPr="00695E27">
        <w:rPr>
          <w:rFonts w:ascii="Times New Roman" w:hAnsi="Times New Roman"/>
          <w:sz w:val="24"/>
          <w:szCs w:val="24"/>
        </w:rPr>
        <w:t xml:space="preserve"> billion. Governments are responsible for the delivery of a wide variety of services, such as national defence and public security, much of the health care system, and primary and secondary education. They are also responsible for directing the economy through fiscal and monetary policy as well as regulating the economy in areas such as the financial system, competition policy, environmental protection, energy conservation, and product safety.</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Given the size and complexity of government, the challenges involved in managing it are substantial. This course is an overview of, and introduction to, public management. It focuses on management processes such as strategic management and policy direction (traditionally, the role of politicians), financial management, human resource management, communications, crisis management, the management of partnerships with the private and non-profit sectors, and, increasingly, the management of information and information technology. </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This course is designed to deepen your understanding of the basic institutions and processes of the public sector and help develop the skills of successful public managers.</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We will use the current </w:t>
      </w:r>
      <w:r w:rsidR="002B444B">
        <w:rPr>
          <w:rFonts w:ascii="Times New Roman" w:hAnsi="Times New Roman"/>
          <w:sz w:val="24"/>
          <w:szCs w:val="24"/>
        </w:rPr>
        <w:t xml:space="preserve">policy and </w:t>
      </w:r>
      <w:r w:rsidRPr="00695E27">
        <w:rPr>
          <w:rFonts w:ascii="Times New Roman" w:hAnsi="Times New Roman"/>
          <w:sz w:val="24"/>
          <w:szCs w:val="24"/>
        </w:rPr>
        <w:t xml:space="preserve">management agendas of the federal and Ontario governments to illustrate the concepts presented. </w:t>
      </w:r>
      <w:r w:rsidR="008D4923">
        <w:rPr>
          <w:rFonts w:ascii="Times New Roman" w:hAnsi="Times New Roman"/>
          <w:sz w:val="24"/>
          <w:szCs w:val="24"/>
        </w:rPr>
        <w:t xml:space="preserve">The Trudeau Government, which was elected on Oct. 19 and took office on Nov. 4, 2015, has a busy agenda in its initial months, in terms of enacting legislation to implement its </w:t>
      </w:r>
      <w:r w:rsidR="00F6218B">
        <w:rPr>
          <w:rFonts w:ascii="Times New Roman" w:hAnsi="Times New Roman"/>
          <w:sz w:val="24"/>
          <w:szCs w:val="24"/>
        </w:rPr>
        <w:t>election platform</w:t>
      </w:r>
      <w:r w:rsidR="008D4923">
        <w:rPr>
          <w:rFonts w:ascii="Times New Roman" w:hAnsi="Times New Roman"/>
          <w:sz w:val="24"/>
          <w:szCs w:val="24"/>
        </w:rPr>
        <w:t xml:space="preserve"> as well as participating in several major international conferences</w:t>
      </w:r>
      <w:r w:rsidR="00F6218B">
        <w:rPr>
          <w:rFonts w:ascii="Times New Roman" w:hAnsi="Times New Roman"/>
          <w:sz w:val="24"/>
          <w:szCs w:val="24"/>
        </w:rPr>
        <w:t>.</w:t>
      </w:r>
      <w:r w:rsidR="0004064B">
        <w:rPr>
          <w:rFonts w:ascii="Times New Roman" w:hAnsi="Times New Roman"/>
          <w:sz w:val="24"/>
          <w:szCs w:val="24"/>
        </w:rPr>
        <w:t xml:space="preserve"> </w:t>
      </w:r>
      <w:r w:rsidRPr="00695E27">
        <w:rPr>
          <w:rFonts w:ascii="Times New Roman" w:hAnsi="Times New Roman"/>
          <w:sz w:val="24"/>
          <w:szCs w:val="24"/>
        </w:rPr>
        <w:t xml:space="preserve">In Ontario, </w:t>
      </w:r>
      <w:r w:rsidR="008D4923">
        <w:rPr>
          <w:rFonts w:ascii="Times New Roman" w:hAnsi="Times New Roman"/>
          <w:sz w:val="24"/>
          <w:szCs w:val="24"/>
        </w:rPr>
        <w:t xml:space="preserve">Kathleen Wynne’s </w:t>
      </w:r>
      <w:r w:rsidR="0004064B">
        <w:rPr>
          <w:rFonts w:ascii="Times New Roman" w:hAnsi="Times New Roman"/>
          <w:sz w:val="24"/>
          <w:szCs w:val="24"/>
        </w:rPr>
        <w:t xml:space="preserve">Liberal Party was elected with a majority in June 2014. </w:t>
      </w:r>
      <w:r w:rsidR="008D4923">
        <w:rPr>
          <w:rFonts w:ascii="Times New Roman" w:hAnsi="Times New Roman"/>
          <w:sz w:val="24"/>
          <w:szCs w:val="24"/>
        </w:rPr>
        <w:t xml:space="preserve">The Wynne </w:t>
      </w:r>
      <w:r w:rsidR="008D4923">
        <w:rPr>
          <w:rFonts w:ascii="Times New Roman" w:hAnsi="Times New Roman"/>
          <w:sz w:val="24"/>
          <w:szCs w:val="24"/>
        </w:rPr>
        <w:lastRenderedPageBreak/>
        <w:t>Government is attempting to reduce a budget deficit while the Trudeau Government will be running a deficit to cover part of the cost of its infrastructure program.</w:t>
      </w:r>
      <w:r w:rsidR="00131BF6">
        <w:rPr>
          <w:rFonts w:ascii="Times New Roman" w:hAnsi="Times New Roman"/>
          <w:sz w:val="24"/>
          <w:szCs w:val="24"/>
        </w:rPr>
        <w:t xml:space="preserve"> </w:t>
      </w:r>
      <w:r w:rsidRPr="00695E27">
        <w:rPr>
          <w:rFonts w:ascii="Times New Roman" w:hAnsi="Times New Roman"/>
          <w:sz w:val="24"/>
          <w:szCs w:val="24"/>
        </w:rPr>
        <w:t>Both governments will likely present budgets before the end of t</w:t>
      </w:r>
      <w:r w:rsidR="00131BF6">
        <w:rPr>
          <w:rFonts w:ascii="Times New Roman" w:hAnsi="Times New Roman"/>
          <w:sz w:val="24"/>
          <w:szCs w:val="24"/>
        </w:rPr>
        <w:t>he fiscal year on March 31, 201</w:t>
      </w:r>
      <w:r w:rsidR="00051C44">
        <w:rPr>
          <w:rFonts w:ascii="Times New Roman" w:hAnsi="Times New Roman"/>
          <w:sz w:val="24"/>
          <w:szCs w:val="24"/>
        </w:rPr>
        <w:t>7</w:t>
      </w:r>
      <w:r w:rsidR="006F7AEA">
        <w:rPr>
          <w:rFonts w:ascii="Times New Roman" w:hAnsi="Times New Roman"/>
          <w:sz w:val="24"/>
          <w:szCs w:val="24"/>
        </w:rPr>
        <w:t>.</w:t>
      </w:r>
    </w:p>
    <w:p w:rsidR="00C66828" w:rsidRDefault="00C66828" w:rsidP="00131BF6">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Prerequisite</w:t>
      </w:r>
      <w:r w:rsidR="00120124" w:rsidRPr="00DC1C83">
        <w:rPr>
          <w:rFonts w:ascii="Times New Roman" w:hAnsi="Times New Roman"/>
          <w:b/>
          <w:color w:val="000000"/>
          <w:sz w:val="24"/>
          <w:szCs w:val="24"/>
          <w:lang w:val="en-GB"/>
        </w:rPr>
        <w:t>(s):</w:t>
      </w:r>
    </w:p>
    <w:p w:rsidR="00131BF6" w:rsidRPr="00131BF6" w:rsidRDefault="00131BF6" w:rsidP="00131BF6">
      <w:pPr>
        <w:pStyle w:val="NoSpacing"/>
        <w:rPr>
          <w:rFonts w:ascii="Times New Roman" w:hAnsi="Times New Roman"/>
          <w:sz w:val="24"/>
          <w:szCs w:val="24"/>
        </w:rPr>
      </w:pPr>
      <w:r w:rsidRPr="00131BF6">
        <w:rPr>
          <w:rFonts w:ascii="Times New Roman" w:hAnsi="Times New Roman"/>
          <w:sz w:val="24"/>
          <w:szCs w:val="24"/>
        </w:rPr>
        <w:t>MG</w:t>
      </w:r>
      <w:r w:rsidR="00565768">
        <w:rPr>
          <w:rFonts w:ascii="Times New Roman" w:hAnsi="Times New Roman"/>
          <w:sz w:val="24"/>
          <w:szCs w:val="24"/>
        </w:rPr>
        <w:t>H</w:t>
      </w:r>
      <w:r w:rsidRPr="00131BF6">
        <w:rPr>
          <w:rFonts w:ascii="Times New Roman" w:hAnsi="Times New Roman"/>
          <w:sz w:val="24"/>
          <w:szCs w:val="24"/>
        </w:rPr>
        <w:t>B</w:t>
      </w:r>
      <w:r w:rsidR="00565768">
        <w:rPr>
          <w:rFonts w:ascii="Times New Roman" w:hAnsi="Times New Roman"/>
          <w:sz w:val="24"/>
          <w:szCs w:val="24"/>
        </w:rPr>
        <w:t>02</w:t>
      </w:r>
      <w:r w:rsidRPr="00131BF6">
        <w:rPr>
          <w:rFonts w:ascii="Times New Roman" w:hAnsi="Times New Roman"/>
          <w:sz w:val="24"/>
          <w:szCs w:val="24"/>
        </w:rPr>
        <w:t>H or POLB50Y</w:t>
      </w:r>
    </w:p>
    <w:p w:rsidR="006F7AEA" w:rsidRDefault="006F7AEA" w:rsidP="006F7AEA">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6F7AEA">
      <w:pPr>
        <w:pBdr>
          <w:bottom w:val="single" w:sz="18" w:space="1" w:color="auto"/>
        </w:pBdr>
        <w:spacing w:after="0" w:line="240" w:lineRule="auto"/>
        <w:rPr>
          <w:rFonts w:ascii="Times New Roman" w:hAnsi="Times New Roman"/>
          <w:b/>
          <w:color w:val="000000"/>
          <w:sz w:val="24"/>
          <w:szCs w:val="24"/>
          <w:lang w:val="en-GB"/>
        </w:rPr>
      </w:pPr>
      <w:r w:rsidRPr="00DC1C83">
        <w:rPr>
          <w:rFonts w:ascii="Times New Roman" w:hAnsi="Times New Roman"/>
          <w:b/>
          <w:color w:val="000000"/>
          <w:sz w:val="24"/>
          <w:szCs w:val="24"/>
          <w:lang w:val="en-GB"/>
        </w:rPr>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Blakeney and Borins, </w:t>
      </w:r>
      <w:r w:rsidRPr="0004064B">
        <w:rPr>
          <w:rFonts w:ascii="Times New Roman" w:hAnsi="Times New Roman"/>
          <w:i/>
          <w:iCs/>
          <w:sz w:val="24"/>
          <w:szCs w:val="24"/>
        </w:rPr>
        <w:t>Political Management in Canada</w:t>
      </w:r>
      <w:r w:rsidRPr="0004064B">
        <w:rPr>
          <w:rFonts w:ascii="Times New Roman" w:hAnsi="Times New Roman"/>
          <w:sz w:val="24"/>
          <w:szCs w:val="24"/>
        </w:rPr>
        <w:t>, 2</w:t>
      </w:r>
      <w:r w:rsidRPr="0004064B">
        <w:rPr>
          <w:rFonts w:ascii="Times New Roman" w:hAnsi="Times New Roman"/>
          <w:sz w:val="24"/>
          <w:szCs w:val="24"/>
          <w:vertAlign w:val="superscript"/>
        </w:rPr>
        <w:t>nd</w:t>
      </w:r>
      <w:r w:rsidRPr="0004064B">
        <w:rPr>
          <w:rFonts w:ascii="Times New Roman" w:hAnsi="Times New Roman"/>
          <w:sz w:val="24"/>
          <w:szCs w:val="24"/>
        </w:rPr>
        <w:t xml:space="preserve"> edition (University of Toronto Press, 1998, $ 24.95 paperback)</w:t>
      </w:r>
      <w:r w:rsidR="0004064B" w:rsidRPr="0004064B">
        <w:rPr>
          <w:rFonts w:ascii="Times New Roman" w:hAnsi="Times New Roman"/>
          <w:sz w:val="24"/>
          <w:szCs w:val="24"/>
        </w:rPr>
        <w:t>. It is also available as an e-book at </w:t>
      </w:r>
      <w:hyperlink r:id="rId10" w:history="1">
        <w:r w:rsidR="0004064B" w:rsidRPr="0004064B">
          <w:rPr>
            <w:rStyle w:val="Hyperlink"/>
            <w:rFonts w:ascii="Times New Roman" w:hAnsi="Times New Roman"/>
            <w:sz w:val="24"/>
            <w:szCs w:val="24"/>
          </w:rPr>
          <w:t>http://books1.scholarsportal.info.myaccess.library.utoronto.ca/viewdoc.html?id=/ebooks/ebooks0/gibson_crkn/2009-12-01/6/417849</w:t>
        </w:r>
      </w:hyperlink>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Eddie Goldenberg, </w:t>
      </w:r>
      <w:r w:rsidRPr="0004064B">
        <w:rPr>
          <w:rFonts w:ascii="Times New Roman" w:hAnsi="Times New Roman"/>
          <w:i/>
          <w:sz w:val="24"/>
          <w:szCs w:val="24"/>
        </w:rPr>
        <w:t xml:space="preserve">The Way it Works: Inside Ottawa </w:t>
      </w:r>
      <w:r w:rsidRPr="0004064B">
        <w:rPr>
          <w:rFonts w:ascii="Times New Roman" w:hAnsi="Times New Roman"/>
          <w:sz w:val="24"/>
          <w:szCs w:val="24"/>
        </w:rPr>
        <w:t>(Toronto: McClelland and Stewart, 2006, $ 22.99 paperback)</w:t>
      </w:r>
    </w:p>
    <w:p w:rsidR="00394979"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Note: both these books are also available from online booksellers (e.g. </w:t>
      </w:r>
      <w:hyperlink r:id="rId11" w:history="1">
        <w:r w:rsidRPr="0004064B">
          <w:rPr>
            <w:rStyle w:val="Hyperlink"/>
            <w:rFonts w:ascii="Times New Roman" w:hAnsi="Times New Roman"/>
            <w:sz w:val="24"/>
            <w:szCs w:val="24"/>
          </w:rPr>
          <w:t>www.amazon.ca</w:t>
        </w:r>
      </w:hyperlink>
      <w:r w:rsidRPr="0004064B">
        <w:rPr>
          <w:rFonts w:ascii="Times New Roman" w:hAnsi="Times New Roman"/>
          <w:sz w:val="24"/>
          <w:szCs w:val="24"/>
        </w:rPr>
        <w:t>).</w:t>
      </w:r>
    </w:p>
    <w:p w:rsidR="00C66828" w:rsidRPr="0004064B"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 the UTSC portal.</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Participation, including in-class presentation</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Midterm</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w:t>
            </w:r>
          </w:p>
        </w:tc>
        <w:tc>
          <w:tcPr>
            <w:tcW w:w="2700" w:type="dxa"/>
          </w:tcPr>
          <w:p w:rsidR="00120124" w:rsidRPr="00B347E1" w:rsidRDefault="00B347E1" w:rsidP="00C610D5">
            <w:pPr>
              <w:pStyle w:val="NoSpacing"/>
              <w:rPr>
                <w:rFonts w:ascii="Times New Roman" w:hAnsi="Times New Roman"/>
                <w:sz w:val="24"/>
                <w:szCs w:val="24"/>
              </w:rPr>
            </w:pPr>
            <w:r w:rsidRPr="00B347E1">
              <w:rPr>
                <w:rFonts w:ascii="Times New Roman" w:hAnsi="Times New Roman"/>
                <w:sz w:val="24"/>
                <w:szCs w:val="24"/>
              </w:rPr>
              <w:t xml:space="preserve">February </w:t>
            </w:r>
            <w:r w:rsidR="00051C44">
              <w:rPr>
                <w:rFonts w:ascii="Times New Roman" w:hAnsi="Times New Roman"/>
                <w:sz w:val="24"/>
                <w:szCs w:val="24"/>
              </w:rPr>
              <w:t>14</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Budgeting Exercise</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March </w:t>
            </w:r>
            <w:r w:rsidR="00051C44">
              <w:rPr>
                <w:rFonts w:ascii="Times New Roman" w:hAnsi="Times New Roman"/>
                <w:sz w:val="24"/>
                <w:szCs w:val="24"/>
              </w:rPr>
              <w:t>7</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Final Exam</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40</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During exam period</w:t>
            </w:r>
          </w:p>
        </w:tc>
      </w:tr>
      <w:tr w:rsidR="00C66828" w:rsidRPr="00DC1C83" w:rsidTr="00C66828">
        <w:trPr>
          <w:jc w:val="center"/>
        </w:trPr>
        <w:tc>
          <w:tcPr>
            <w:tcW w:w="3384" w:type="dxa"/>
          </w:tcPr>
          <w:p w:rsidR="00C66828"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Total</w:t>
            </w:r>
          </w:p>
        </w:tc>
        <w:tc>
          <w:tcPr>
            <w:tcW w:w="1854" w:type="dxa"/>
          </w:tcPr>
          <w:p w:rsidR="00C66828"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100 %</w:t>
            </w:r>
          </w:p>
        </w:tc>
        <w:tc>
          <w:tcPr>
            <w:tcW w:w="2700" w:type="dxa"/>
          </w:tcPr>
          <w:p w:rsidR="00C66828" w:rsidRPr="00B347E1" w:rsidRDefault="00C66828" w:rsidP="00B347E1">
            <w:pPr>
              <w:pStyle w:val="NoSpacing"/>
              <w:rPr>
                <w:rFonts w:ascii="Times New Roman" w:hAnsi="Times New Roman"/>
                <w:sz w:val="24"/>
                <w:szCs w:val="24"/>
              </w:rPr>
            </w:pPr>
          </w:p>
        </w:tc>
      </w:tr>
    </w:tbl>
    <w:p w:rsidR="00026DAD" w:rsidRPr="00DC1C83" w:rsidRDefault="00026DAD" w:rsidP="00A4534E">
      <w:pPr>
        <w:ind w:left="2880" w:hanging="2880"/>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 xml:space="preserve">Course Topics and Readings </w:t>
      </w:r>
    </w:p>
    <w:p w:rsidR="00B347E1" w:rsidRPr="001C050D" w:rsidRDefault="00B347E1" w:rsidP="00B347E1">
      <w:pPr>
        <w:pStyle w:val="NoSpacing"/>
        <w:rPr>
          <w:rFonts w:ascii="Times New Roman" w:hAnsi="Times New Roman"/>
          <w:b/>
          <w:sz w:val="24"/>
          <w:szCs w:val="24"/>
        </w:rPr>
      </w:pPr>
    </w:p>
    <w:p w:rsidR="00B347E1" w:rsidRPr="001C050D" w:rsidRDefault="00F83972" w:rsidP="00B347E1">
      <w:pPr>
        <w:pStyle w:val="NoSpacing"/>
        <w:rPr>
          <w:rFonts w:ascii="Times New Roman" w:hAnsi="Times New Roman"/>
          <w:b/>
          <w:sz w:val="24"/>
          <w:szCs w:val="24"/>
        </w:rPr>
      </w:pPr>
      <w:r>
        <w:rPr>
          <w:rFonts w:ascii="Times New Roman" w:hAnsi="Times New Roman"/>
          <w:b/>
          <w:sz w:val="24"/>
          <w:szCs w:val="24"/>
        </w:rPr>
        <w:t>January 3</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Introduction to the course: review of objectives, expectations, material to be covered, differences between public and private sector management</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Two contrasting views of public management</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The cynical: “The Smokescreen,” episode of </w:t>
      </w:r>
      <w:r w:rsidRPr="00B347E1">
        <w:rPr>
          <w:rFonts w:ascii="Times New Roman" w:hAnsi="Times New Roman"/>
          <w:i/>
          <w:iCs/>
          <w:sz w:val="24"/>
          <w:szCs w:val="24"/>
        </w:rPr>
        <w:t xml:space="preserve">Yes, Prime Minister </w:t>
      </w:r>
      <w:r w:rsidR="002B444B">
        <w:rPr>
          <w:rFonts w:ascii="Times New Roman" w:hAnsi="Times New Roman"/>
          <w:iCs/>
          <w:sz w:val="24"/>
          <w:szCs w:val="24"/>
        </w:rPr>
        <w:t>(</w:t>
      </w:r>
      <w:r w:rsidR="002B444B">
        <w:rPr>
          <w:rFonts w:ascii="Times New Roman" w:hAnsi="Times New Roman"/>
          <w:sz w:val="24"/>
          <w:szCs w:val="24"/>
        </w:rPr>
        <w:t xml:space="preserve">shown </w:t>
      </w:r>
      <w:r w:rsidRPr="00B347E1">
        <w:rPr>
          <w:rFonts w:ascii="Times New Roman" w:hAnsi="Times New Roman"/>
          <w:sz w:val="24"/>
          <w:szCs w:val="24"/>
        </w:rPr>
        <w:t>in class)</w:t>
      </w:r>
    </w:p>
    <w:p w:rsidR="00C610D5" w:rsidRDefault="00B347E1" w:rsidP="00B347E1">
      <w:pPr>
        <w:pStyle w:val="NoSpacing"/>
        <w:rPr>
          <w:rFonts w:ascii="Times New Roman" w:hAnsi="Times New Roman"/>
          <w:sz w:val="24"/>
          <w:szCs w:val="24"/>
          <w:lang w:val="en-GB"/>
        </w:rPr>
      </w:pPr>
      <w:r w:rsidRPr="00B347E1">
        <w:rPr>
          <w:rFonts w:ascii="Times New Roman" w:hAnsi="Times New Roman"/>
          <w:sz w:val="24"/>
          <w:szCs w:val="24"/>
          <w:lang w:val="en-GB"/>
        </w:rPr>
        <w:lastRenderedPageBreak/>
        <w:t xml:space="preserve">Shalala, Donna. 2004. “The Buck Starts Here: Managing Large Organizations with Honesty and Integrity,” </w:t>
      </w:r>
      <w:r w:rsidR="00C610D5">
        <w:rPr>
          <w:rFonts w:ascii="Times New Roman" w:hAnsi="Times New Roman"/>
          <w:sz w:val="24"/>
          <w:szCs w:val="24"/>
          <w:lang w:val="en-GB"/>
        </w:rPr>
        <w:t>(available on portal)</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2-3 (available on</w:t>
      </w:r>
      <w:r w:rsidR="001C050D">
        <w:rPr>
          <w:rFonts w:ascii="Times New Roman" w:hAnsi="Times New Roman"/>
          <w:sz w:val="24"/>
          <w:szCs w:val="24"/>
        </w:rPr>
        <w:t xml:space="preserve"> portal</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pp. 386-88</w:t>
      </w:r>
    </w:p>
    <w:p w:rsidR="00B347E1" w:rsidRPr="00B347E1" w:rsidRDefault="00B347E1" w:rsidP="00B347E1">
      <w:pPr>
        <w:pStyle w:val="NoSpacing"/>
        <w:rPr>
          <w:rFonts w:ascii="Times New Roman" w:hAnsi="Times New Roman"/>
          <w:sz w:val="24"/>
          <w:szCs w:val="24"/>
        </w:rPr>
      </w:pPr>
    </w:p>
    <w:p w:rsidR="00B347E1" w:rsidRPr="001C050D" w:rsidRDefault="00F83972" w:rsidP="00B347E1">
      <w:pPr>
        <w:pStyle w:val="NoSpacing"/>
        <w:rPr>
          <w:rFonts w:ascii="Times New Roman" w:hAnsi="Times New Roman"/>
          <w:b/>
          <w:sz w:val="24"/>
          <w:szCs w:val="24"/>
        </w:rPr>
      </w:pPr>
      <w:r>
        <w:rPr>
          <w:rFonts w:ascii="Times New Roman" w:hAnsi="Times New Roman"/>
          <w:b/>
          <w:sz w:val="24"/>
          <w:szCs w:val="24"/>
        </w:rPr>
        <w:t>January 10</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Politics and political authority, the legislative branch</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7</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3</w:t>
      </w:r>
    </w:p>
    <w:p w:rsidR="0004064B" w:rsidRPr="00B347E1" w:rsidRDefault="0004064B" w:rsidP="00B347E1">
      <w:pPr>
        <w:pStyle w:val="NoSpacing"/>
        <w:rPr>
          <w:rFonts w:ascii="Times New Roman" w:hAnsi="Times New Roman"/>
          <w:sz w:val="24"/>
          <w:szCs w:val="24"/>
        </w:rPr>
      </w:pPr>
      <w:r>
        <w:rPr>
          <w:rFonts w:ascii="Times New Roman" w:hAnsi="Times New Roman"/>
          <w:sz w:val="24"/>
          <w:szCs w:val="24"/>
        </w:rPr>
        <w:t>Prof. Borins blog (</w:t>
      </w:r>
      <w:hyperlink r:id="rId12" w:history="1">
        <w:r w:rsidRPr="00B033EA">
          <w:rPr>
            <w:rStyle w:val="Hyperlink"/>
            <w:rFonts w:ascii="Times New Roman" w:hAnsi="Times New Roman"/>
            <w:sz w:val="24"/>
            <w:szCs w:val="24"/>
          </w:rPr>
          <w:t>www.sandfordborins.com</w:t>
        </w:r>
      </w:hyperlink>
      <w:r w:rsidR="003701E5">
        <w:rPr>
          <w:rFonts w:ascii="Times New Roman" w:hAnsi="Times New Roman"/>
          <w:sz w:val="24"/>
          <w:szCs w:val="24"/>
        </w:rPr>
        <w:t>),</w:t>
      </w:r>
      <w:r>
        <w:rPr>
          <w:rFonts w:ascii="Times New Roman" w:hAnsi="Times New Roman"/>
          <w:sz w:val="24"/>
          <w:szCs w:val="24"/>
        </w:rPr>
        <w:t xml:space="preserve"> </w:t>
      </w:r>
      <w:r w:rsidR="00784CEB">
        <w:rPr>
          <w:rFonts w:ascii="Times New Roman" w:hAnsi="Times New Roman"/>
          <w:sz w:val="24"/>
          <w:szCs w:val="24"/>
        </w:rPr>
        <w:t xml:space="preserve">post of Oct. 13, 2015 (“Fifty Years, One Party, Three Generations”), </w:t>
      </w:r>
      <w:r>
        <w:rPr>
          <w:rFonts w:ascii="Times New Roman" w:hAnsi="Times New Roman"/>
          <w:sz w:val="24"/>
          <w:szCs w:val="24"/>
        </w:rPr>
        <w:t>post of</w:t>
      </w:r>
      <w:r w:rsidR="008D4923">
        <w:rPr>
          <w:rFonts w:ascii="Times New Roman" w:hAnsi="Times New Roman"/>
          <w:sz w:val="24"/>
          <w:szCs w:val="24"/>
        </w:rPr>
        <w:t xml:space="preserve"> Oct.16, 2015 (“Why Justin Trudeau will be Prime Minister by Remembrance Day”).</w:t>
      </w:r>
    </w:p>
    <w:p w:rsidR="00B347E1" w:rsidRPr="00B347E1" w:rsidRDefault="00B347E1" w:rsidP="00B347E1">
      <w:pPr>
        <w:pStyle w:val="NoSpacing"/>
        <w:rPr>
          <w:rFonts w:ascii="Times New Roman" w:hAnsi="Times New Roman"/>
          <w:sz w:val="24"/>
          <w:szCs w:val="24"/>
        </w:rPr>
      </w:pPr>
    </w:p>
    <w:p w:rsidR="00B347E1" w:rsidRPr="001C050D" w:rsidRDefault="00F83972" w:rsidP="00B347E1">
      <w:pPr>
        <w:pStyle w:val="NoSpacing"/>
        <w:rPr>
          <w:rFonts w:ascii="Times New Roman" w:hAnsi="Times New Roman"/>
          <w:b/>
          <w:sz w:val="24"/>
          <w:szCs w:val="24"/>
        </w:rPr>
      </w:pPr>
      <w:r>
        <w:rPr>
          <w:rFonts w:ascii="Times New Roman" w:hAnsi="Times New Roman"/>
          <w:b/>
          <w:sz w:val="24"/>
          <w:szCs w:val="24"/>
        </w:rPr>
        <w:t>January 17</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Cabinet: the link between political authority and the public service: managing the transition to a new government, choosing a cabinet, relations between ministers and public servants, accountability of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1, 2, 3, 5, 8, 18</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4</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33-40 (available on</w:t>
      </w:r>
      <w:r w:rsidR="001C050D">
        <w:rPr>
          <w:rFonts w:ascii="Times New Roman" w:hAnsi="Times New Roman"/>
          <w:sz w:val="24"/>
          <w:szCs w:val="24"/>
        </w:rPr>
        <w:t xml:space="preserve"> portal</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Optional: Goldenberg, chapter 5</w:t>
      </w:r>
    </w:p>
    <w:p w:rsidR="00B347E1" w:rsidRPr="00B347E1" w:rsidRDefault="00B347E1" w:rsidP="00B347E1">
      <w:pPr>
        <w:pStyle w:val="NoSpacing"/>
        <w:rPr>
          <w:rFonts w:ascii="Times New Roman" w:hAnsi="Times New Roman"/>
          <w:sz w:val="24"/>
          <w:szCs w:val="24"/>
        </w:rPr>
      </w:pPr>
    </w:p>
    <w:p w:rsidR="00B347E1" w:rsidRPr="001C050D" w:rsidRDefault="00F83972" w:rsidP="00B347E1">
      <w:pPr>
        <w:pStyle w:val="NoSpacing"/>
        <w:rPr>
          <w:rFonts w:ascii="Times New Roman" w:hAnsi="Times New Roman"/>
          <w:b/>
          <w:sz w:val="24"/>
          <w:szCs w:val="24"/>
        </w:rPr>
      </w:pPr>
      <w:r>
        <w:rPr>
          <w:rFonts w:ascii="Times New Roman" w:hAnsi="Times New Roman"/>
          <w:b/>
          <w:sz w:val="24"/>
          <w:szCs w:val="24"/>
        </w:rPr>
        <w:t>January 24</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Priority-Setting and Budgeting</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4, 10</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chapters 6, 8, 21</w:t>
      </w:r>
    </w:p>
    <w:p w:rsidR="00B347E1" w:rsidRPr="00B347E1" w:rsidRDefault="00B347E1" w:rsidP="00B347E1">
      <w:pPr>
        <w:pStyle w:val="NoSpacing"/>
        <w:rPr>
          <w:rFonts w:ascii="Times New Roman" w:hAnsi="Times New Roman"/>
          <w:sz w:val="24"/>
          <w:szCs w:val="24"/>
        </w:rPr>
      </w:pPr>
    </w:p>
    <w:p w:rsidR="00B347E1" w:rsidRPr="001C050D" w:rsidRDefault="00F83972" w:rsidP="00B347E1">
      <w:pPr>
        <w:pStyle w:val="NoSpacing"/>
        <w:rPr>
          <w:rFonts w:ascii="Times New Roman" w:hAnsi="Times New Roman"/>
          <w:b/>
          <w:sz w:val="24"/>
          <w:szCs w:val="24"/>
        </w:rPr>
      </w:pPr>
      <w:r>
        <w:rPr>
          <w:rFonts w:ascii="Times New Roman" w:hAnsi="Times New Roman"/>
          <w:b/>
          <w:sz w:val="24"/>
          <w:szCs w:val="24"/>
        </w:rPr>
        <w:t>January 31</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Briefing on Federal Government Budget </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Managing for Results</w:t>
      </w:r>
    </w:p>
    <w:p w:rsidR="00B347E1" w:rsidRPr="00B347E1" w:rsidRDefault="00B347E1" w:rsidP="00B347E1">
      <w:pPr>
        <w:pStyle w:val="NoSpacing"/>
        <w:rPr>
          <w:rFonts w:ascii="Times New Roman" w:hAnsi="Times New Roman"/>
          <w:sz w:val="24"/>
          <w:szCs w:val="24"/>
        </w:rPr>
      </w:pPr>
    </w:p>
    <w:p w:rsidR="00B347E1" w:rsidRDefault="00B347E1" w:rsidP="00B347E1">
      <w:pPr>
        <w:pStyle w:val="NoSpacing"/>
        <w:rPr>
          <w:rFonts w:ascii="Times New Roman" w:hAnsi="Times New Roman"/>
          <w:sz w:val="24"/>
          <w:szCs w:val="24"/>
          <w:lang w:val="da-DK"/>
        </w:rPr>
      </w:pPr>
      <w:r w:rsidRPr="00B347E1">
        <w:rPr>
          <w:rFonts w:ascii="Times New Roman" w:hAnsi="Times New Roman"/>
          <w:sz w:val="24"/>
          <w:szCs w:val="24"/>
          <w:lang w:val="da-DK"/>
        </w:rPr>
        <w:t xml:space="preserve">Visit New York City </w:t>
      </w:r>
      <w:r w:rsidR="003701E5">
        <w:rPr>
          <w:rFonts w:ascii="Times New Roman" w:hAnsi="Times New Roman"/>
          <w:sz w:val="24"/>
          <w:szCs w:val="24"/>
          <w:lang w:val="da-DK"/>
        </w:rPr>
        <w:t xml:space="preserve">mayor’s </w:t>
      </w:r>
      <w:r w:rsidRPr="00B347E1">
        <w:rPr>
          <w:rFonts w:ascii="Times New Roman" w:hAnsi="Times New Roman"/>
          <w:sz w:val="24"/>
          <w:szCs w:val="24"/>
          <w:lang w:val="da-DK"/>
        </w:rPr>
        <w:t>management report (</w:t>
      </w:r>
      <w:hyperlink r:id="rId13" w:history="1">
        <w:r w:rsidR="003701E5" w:rsidRPr="00B033EA">
          <w:rPr>
            <w:rStyle w:val="Hyperlink"/>
            <w:rFonts w:ascii="Times New Roman" w:hAnsi="Times New Roman"/>
            <w:sz w:val="24"/>
            <w:szCs w:val="24"/>
            <w:lang w:val="da-DK"/>
          </w:rPr>
          <w:t>http://www.nyc.gov/html/ops/downloads/pdf/mmr2014/2014_mmr.pdf</w:t>
        </w:r>
      </w:hyperlink>
      <w:r w:rsidR="003701E5">
        <w:rPr>
          <w:rFonts w:ascii="Times New Roman" w:hAnsi="Times New Roman"/>
          <w:sz w:val="24"/>
          <w:szCs w:val="24"/>
          <w:lang w:val="da-DK"/>
        </w:rPr>
        <w:t>).</w:t>
      </w:r>
    </w:p>
    <w:p w:rsidR="003701E5" w:rsidRPr="00B347E1" w:rsidRDefault="003701E5" w:rsidP="00B347E1">
      <w:pPr>
        <w:pStyle w:val="NoSpacing"/>
        <w:rPr>
          <w:rFonts w:ascii="Times New Roman" w:hAnsi="Times New Roman"/>
          <w:sz w:val="24"/>
          <w:szCs w:val="24"/>
          <w:lang w:val="da-DK"/>
        </w:rPr>
      </w:pPr>
    </w:p>
    <w:p w:rsidR="00B347E1" w:rsidRPr="00B347E1" w:rsidRDefault="00B347E1" w:rsidP="00B347E1">
      <w:pPr>
        <w:pStyle w:val="NoSpacing"/>
        <w:rPr>
          <w:rFonts w:ascii="Times New Roman" w:hAnsi="Times New Roman"/>
          <w:sz w:val="24"/>
          <w:szCs w:val="24"/>
          <w:lang w:val="da-DK"/>
        </w:rPr>
      </w:pPr>
    </w:p>
    <w:p w:rsidR="00B347E1" w:rsidRDefault="00F83972" w:rsidP="00B347E1">
      <w:pPr>
        <w:pStyle w:val="NoSpacing"/>
        <w:rPr>
          <w:rFonts w:ascii="Times New Roman" w:hAnsi="Times New Roman"/>
          <w:b/>
          <w:sz w:val="24"/>
          <w:szCs w:val="24"/>
        </w:rPr>
      </w:pPr>
      <w:r>
        <w:rPr>
          <w:rFonts w:ascii="Times New Roman" w:hAnsi="Times New Roman"/>
          <w:b/>
          <w:sz w:val="24"/>
          <w:szCs w:val="24"/>
        </w:rPr>
        <w:t>February 7</w:t>
      </w:r>
    </w:p>
    <w:p w:rsidR="00F83972" w:rsidRDefault="00F83972" w:rsidP="00B347E1">
      <w:pPr>
        <w:pStyle w:val="NoSpacing"/>
        <w:rPr>
          <w:rFonts w:ascii="Times New Roman" w:hAnsi="Times New Roman"/>
          <w:b/>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lastRenderedPageBreak/>
        <w:t>Crisis Management and Government Communications</w:t>
      </w:r>
    </w:p>
    <w:p w:rsidR="00051C44" w:rsidRPr="00B347E1" w:rsidRDefault="00051C44" w:rsidP="00051C44">
      <w:pPr>
        <w:pStyle w:val="NoSpacing"/>
        <w:rPr>
          <w:rFonts w:ascii="Times New Roman" w:hAnsi="Times New Roman"/>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Blakeney and Borins, chapter 17</w:t>
      </w: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Goldenberg, chapter 16, prologue</w:t>
      </w:r>
    </w:p>
    <w:p w:rsidR="00051C44" w:rsidRDefault="00051C44" w:rsidP="00B347E1">
      <w:pPr>
        <w:pStyle w:val="NoSpacing"/>
        <w:rPr>
          <w:rFonts w:ascii="Times New Roman" w:hAnsi="Times New Roman"/>
          <w:b/>
          <w:sz w:val="24"/>
          <w:szCs w:val="24"/>
        </w:rPr>
      </w:pPr>
    </w:p>
    <w:p w:rsidR="00051C44" w:rsidRPr="00051C44" w:rsidRDefault="00051C44" w:rsidP="00B347E1">
      <w:pPr>
        <w:pStyle w:val="NoSpacing"/>
        <w:rPr>
          <w:rFonts w:ascii="Times New Roman" w:hAnsi="Times New Roman"/>
          <w:b/>
          <w:sz w:val="24"/>
          <w:szCs w:val="24"/>
        </w:rPr>
      </w:pPr>
      <w:r>
        <w:rPr>
          <w:rFonts w:ascii="Times New Roman" w:hAnsi="Times New Roman"/>
          <w:b/>
          <w:sz w:val="24"/>
          <w:szCs w:val="24"/>
        </w:rPr>
        <w:t>February 14</w:t>
      </w:r>
    </w:p>
    <w:p w:rsidR="00051C44" w:rsidRPr="001C050D" w:rsidRDefault="00051C44"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Midterm exam (1 hour)</w:t>
      </w:r>
    </w:p>
    <w:p w:rsidR="00B347E1" w:rsidRPr="00B347E1" w:rsidRDefault="00B347E1" w:rsidP="00B347E1">
      <w:pPr>
        <w:pStyle w:val="NoSpacing"/>
        <w:rPr>
          <w:rFonts w:ascii="Times New Roman" w:hAnsi="Times New Roman"/>
          <w:sz w:val="24"/>
          <w:szCs w:val="24"/>
        </w:rPr>
      </w:pPr>
    </w:p>
    <w:p w:rsidR="00B347E1" w:rsidRDefault="00B347E1" w:rsidP="00B347E1">
      <w:pPr>
        <w:pStyle w:val="NoSpacing"/>
        <w:rPr>
          <w:rFonts w:ascii="Times New Roman" w:hAnsi="Times New Roman"/>
          <w:sz w:val="24"/>
          <w:szCs w:val="24"/>
        </w:rPr>
      </w:pPr>
      <w:r w:rsidRPr="00B347E1">
        <w:rPr>
          <w:rFonts w:ascii="Times New Roman" w:hAnsi="Times New Roman"/>
          <w:sz w:val="24"/>
          <w:szCs w:val="24"/>
        </w:rPr>
        <w:t>Briefing about budget simulation, including nature of the simulation and online resources about government departments</w:t>
      </w:r>
    </w:p>
    <w:p w:rsidR="00051C44" w:rsidRDefault="00051C44" w:rsidP="00B347E1">
      <w:pPr>
        <w:pStyle w:val="NoSpacing"/>
        <w:rPr>
          <w:rFonts w:ascii="Times New Roman" w:hAnsi="Times New Roman"/>
          <w:sz w:val="24"/>
          <w:szCs w:val="24"/>
        </w:rPr>
      </w:pPr>
    </w:p>
    <w:p w:rsidR="00051C44" w:rsidRPr="00B347E1" w:rsidRDefault="00051C44" w:rsidP="00B347E1">
      <w:pPr>
        <w:pStyle w:val="NoSpacing"/>
        <w:rPr>
          <w:rFonts w:ascii="Times New Roman" w:hAnsi="Times New Roman"/>
          <w:sz w:val="24"/>
          <w:szCs w:val="24"/>
        </w:rPr>
      </w:pPr>
      <w:r>
        <w:rPr>
          <w:rFonts w:ascii="Times New Roman" w:hAnsi="Times New Roman"/>
          <w:b/>
          <w:sz w:val="24"/>
          <w:szCs w:val="24"/>
        </w:rPr>
        <w:t xml:space="preserve">February 21: </w:t>
      </w:r>
      <w:r>
        <w:rPr>
          <w:rFonts w:ascii="Times New Roman" w:hAnsi="Times New Roman"/>
          <w:sz w:val="24"/>
          <w:szCs w:val="24"/>
        </w:rPr>
        <w:t>reading week, no class</w:t>
      </w:r>
    </w:p>
    <w:p w:rsidR="00B347E1" w:rsidRPr="00B347E1" w:rsidRDefault="00B347E1" w:rsidP="00B347E1">
      <w:pPr>
        <w:pStyle w:val="NoSpacing"/>
        <w:rPr>
          <w:rFonts w:ascii="Times New Roman" w:hAnsi="Times New Roman"/>
          <w:sz w:val="24"/>
          <w:szCs w:val="24"/>
        </w:rPr>
      </w:pPr>
    </w:p>
    <w:p w:rsidR="00B347E1" w:rsidRDefault="00964A5A" w:rsidP="00B347E1">
      <w:pPr>
        <w:pStyle w:val="NoSpacing"/>
        <w:rPr>
          <w:rFonts w:ascii="Times New Roman" w:hAnsi="Times New Roman"/>
          <w:sz w:val="24"/>
          <w:szCs w:val="24"/>
        </w:rPr>
      </w:pPr>
      <w:r>
        <w:rPr>
          <w:rFonts w:ascii="Times New Roman" w:hAnsi="Times New Roman"/>
          <w:b/>
          <w:sz w:val="24"/>
          <w:szCs w:val="24"/>
        </w:rPr>
        <w:t xml:space="preserve">February </w:t>
      </w:r>
      <w:r w:rsidR="00051C44">
        <w:rPr>
          <w:rFonts w:ascii="Times New Roman" w:hAnsi="Times New Roman"/>
          <w:b/>
          <w:sz w:val="24"/>
          <w:szCs w:val="24"/>
        </w:rPr>
        <w:t>28</w:t>
      </w:r>
      <w:r w:rsidR="00B347E1" w:rsidRPr="00B347E1">
        <w:rPr>
          <w:rFonts w:ascii="Times New Roman" w:hAnsi="Times New Roman"/>
          <w:sz w:val="24"/>
          <w:szCs w:val="24"/>
        </w:rPr>
        <w:t>:</w:t>
      </w:r>
    </w:p>
    <w:p w:rsidR="00F83972" w:rsidRDefault="00F83972" w:rsidP="00B347E1">
      <w:pPr>
        <w:pStyle w:val="NoSpacing"/>
        <w:rPr>
          <w:rFonts w:ascii="Times New Roman" w:hAnsi="Times New Roman"/>
          <w:sz w:val="24"/>
          <w:szCs w:val="24"/>
        </w:rPr>
      </w:pPr>
    </w:p>
    <w:p w:rsidR="00F83972" w:rsidRDefault="00F83972" w:rsidP="00B347E1">
      <w:pPr>
        <w:pStyle w:val="NoSpacing"/>
        <w:rPr>
          <w:rFonts w:ascii="Times New Roman" w:hAnsi="Times New Roman"/>
          <w:sz w:val="24"/>
          <w:szCs w:val="24"/>
        </w:rPr>
      </w:pPr>
      <w:r>
        <w:rPr>
          <w:rFonts w:ascii="Times New Roman" w:hAnsi="Times New Roman"/>
          <w:sz w:val="24"/>
          <w:szCs w:val="24"/>
        </w:rPr>
        <w:t>Discussion of midterm</w:t>
      </w:r>
    </w:p>
    <w:p w:rsidR="00F83972" w:rsidRDefault="00F83972" w:rsidP="00B347E1">
      <w:pPr>
        <w:pStyle w:val="NoSpacing"/>
        <w:rPr>
          <w:rFonts w:ascii="Times New Roman" w:hAnsi="Times New Roman"/>
          <w:sz w:val="24"/>
          <w:szCs w:val="24"/>
        </w:rPr>
      </w:pPr>
    </w:p>
    <w:p w:rsidR="00F83972" w:rsidRPr="00F83972" w:rsidRDefault="00F83972" w:rsidP="00B347E1">
      <w:pPr>
        <w:pStyle w:val="NoSpacing"/>
        <w:rPr>
          <w:rFonts w:ascii="Times New Roman" w:hAnsi="Times New Roman"/>
          <w:i/>
          <w:sz w:val="24"/>
          <w:szCs w:val="24"/>
        </w:rPr>
      </w:pPr>
      <w:r>
        <w:rPr>
          <w:rFonts w:ascii="Times New Roman" w:hAnsi="Times New Roman"/>
          <w:sz w:val="24"/>
          <w:szCs w:val="24"/>
        </w:rPr>
        <w:t xml:space="preserve">Episode from </w:t>
      </w:r>
      <w:r>
        <w:rPr>
          <w:rFonts w:ascii="Times New Roman" w:hAnsi="Times New Roman"/>
          <w:i/>
          <w:sz w:val="24"/>
          <w:szCs w:val="24"/>
        </w:rPr>
        <w:t>The Thick of It</w:t>
      </w:r>
    </w:p>
    <w:p w:rsidR="00B347E1" w:rsidRPr="00B347E1" w:rsidRDefault="00B347E1" w:rsidP="00B347E1">
      <w:pPr>
        <w:pStyle w:val="NoSpacing"/>
        <w:rPr>
          <w:rFonts w:ascii="Times New Roman" w:hAnsi="Times New Roman"/>
          <w:sz w:val="24"/>
          <w:szCs w:val="24"/>
        </w:rPr>
      </w:pPr>
    </w:p>
    <w:p w:rsidR="00B347E1" w:rsidRPr="001C050D" w:rsidRDefault="00784CEB" w:rsidP="00B347E1">
      <w:pPr>
        <w:pStyle w:val="NoSpacing"/>
        <w:rPr>
          <w:rFonts w:ascii="Times New Roman" w:hAnsi="Times New Roman"/>
          <w:b/>
          <w:sz w:val="24"/>
          <w:szCs w:val="24"/>
        </w:rPr>
      </w:pPr>
      <w:r>
        <w:rPr>
          <w:rFonts w:ascii="Times New Roman" w:hAnsi="Times New Roman"/>
          <w:b/>
          <w:sz w:val="24"/>
          <w:szCs w:val="24"/>
        </w:rPr>
        <w:t xml:space="preserve">March </w:t>
      </w:r>
      <w:r w:rsidR="00F83972">
        <w:rPr>
          <w:rFonts w:ascii="Times New Roman" w:hAnsi="Times New Roman"/>
          <w:b/>
          <w:sz w:val="24"/>
          <w:szCs w:val="24"/>
        </w:rPr>
        <w:t>7</w:t>
      </w:r>
    </w:p>
    <w:p w:rsidR="00B347E1" w:rsidRDefault="00B347E1" w:rsidP="00B347E1">
      <w:pPr>
        <w:pStyle w:val="NoSpacing"/>
        <w:rPr>
          <w:rFonts w:ascii="Times New Roman" w:hAnsi="Times New Roman"/>
          <w:b/>
          <w:sz w:val="24"/>
          <w:szCs w:val="24"/>
        </w:rPr>
      </w:pPr>
    </w:p>
    <w:p w:rsidR="00051C44" w:rsidRPr="00051C44" w:rsidRDefault="00051C44" w:rsidP="00B347E1">
      <w:pPr>
        <w:pStyle w:val="NoSpacing"/>
        <w:rPr>
          <w:rFonts w:ascii="Times New Roman" w:hAnsi="Times New Roman"/>
          <w:sz w:val="24"/>
          <w:szCs w:val="24"/>
        </w:rPr>
      </w:pPr>
      <w:r w:rsidRPr="00B347E1">
        <w:rPr>
          <w:rFonts w:ascii="Times New Roman" w:hAnsi="Times New Roman"/>
          <w:sz w:val="24"/>
          <w:szCs w:val="24"/>
        </w:rPr>
        <w:t>Budget simulation</w:t>
      </w:r>
      <w:r>
        <w:rPr>
          <w:rFonts w:ascii="Times New Roman" w:hAnsi="Times New Roman"/>
          <w:sz w:val="24"/>
          <w:szCs w:val="24"/>
        </w:rPr>
        <w:t xml:space="preserve"> (to be held in board room, IC 318)</w:t>
      </w:r>
    </w:p>
    <w:p w:rsidR="00964A5A" w:rsidRDefault="00964A5A" w:rsidP="00B347E1">
      <w:pPr>
        <w:pStyle w:val="NoSpacing"/>
        <w:rPr>
          <w:rFonts w:ascii="Times New Roman" w:hAnsi="Times New Roman"/>
          <w:sz w:val="24"/>
          <w:szCs w:val="24"/>
        </w:rPr>
      </w:pPr>
    </w:p>
    <w:p w:rsidR="00B347E1" w:rsidRPr="001C050D" w:rsidRDefault="00784CEB" w:rsidP="00B347E1">
      <w:pPr>
        <w:pStyle w:val="NoSpacing"/>
        <w:rPr>
          <w:rFonts w:ascii="Times New Roman" w:hAnsi="Times New Roman"/>
          <w:b/>
          <w:sz w:val="24"/>
          <w:szCs w:val="24"/>
        </w:rPr>
      </w:pPr>
      <w:r>
        <w:rPr>
          <w:rFonts w:ascii="Times New Roman" w:hAnsi="Times New Roman"/>
          <w:b/>
          <w:sz w:val="24"/>
          <w:szCs w:val="24"/>
        </w:rPr>
        <w:t>March 1</w:t>
      </w:r>
      <w:r w:rsidR="00F83972">
        <w:rPr>
          <w:rFonts w:ascii="Times New Roman" w:hAnsi="Times New Roman"/>
          <w:b/>
          <w:sz w:val="24"/>
          <w:szCs w:val="24"/>
        </w:rPr>
        <w:t>4</w:t>
      </w:r>
    </w:p>
    <w:p w:rsidR="00B347E1" w:rsidRDefault="00B347E1" w:rsidP="00B347E1">
      <w:pPr>
        <w:pStyle w:val="NoSpacing"/>
        <w:rPr>
          <w:rFonts w:ascii="Times New Roman" w:hAnsi="Times New Roman"/>
          <w:b/>
          <w:sz w:val="24"/>
          <w:szCs w:val="24"/>
        </w:rPr>
      </w:pPr>
    </w:p>
    <w:p w:rsidR="00051C44" w:rsidRDefault="00051C44" w:rsidP="00051C44">
      <w:pPr>
        <w:pStyle w:val="NoSpacing"/>
        <w:rPr>
          <w:rFonts w:ascii="Times New Roman" w:hAnsi="Times New Roman"/>
          <w:sz w:val="24"/>
          <w:szCs w:val="24"/>
        </w:rPr>
      </w:pPr>
      <w:r>
        <w:rPr>
          <w:rFonts w:ascii="Times New Roman" w:hAnsi="Times New Roman"/>
          <w:sz w:val="24"/>
          <w:szCs w:val="24"/>
        </w:rPr>
        <w:t>Debrief of budget simulation</w:t>
      </w:r>
    </w:p>
    <w:p w:rsidR="00051C44" w:rsidRDefault="00051C44" w:rsidP="00051C44">
      <w:pPr>
        <w:pStyle w:val="NoSpacing"/>
        <w:rPr>
          <w:rFonts w:ascii="Times New Roman" w:hAnsi="Times New Roman"/>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The Role of Information Technology</w:t>
      </w:r>
    </w:p>
    <w:p w:rsidR="00051C44" w:rsidRPr="00B347E1" w:rsidRDefault="00051C44" w:rsidP="00051C44">
      <w:pPr>
        <w:pStyle w:val="NoSpacing"/>
        <w:rPr>
          <w:rFonts w:ascii="Times New Roman" w:hAnsi="Times New Roman"/>
          <w:sz w:val="24"/>
          <w:szCs w:val="24"/>
        </w:rPr>
      </w:pPr>
    </w:p>
    <w:p w:rsidR="00051C44" w:rsidRDefault="00051C44" w:rsidP="00051C44">
      <w:pPr>
        <w:pStyle w:val="NoSpacing"/>
        <w:rPr>
          <w:rFonts w:ascii="Times New Roman" w:hAnsi="Times New Roman"/>
          <w:sz w:val="24"/>
          <w:szCs w:val="24"/>
        </w:rPr>
      </w:pPr>
      <w:r w:rsidRPr="00B347E1">
        <w:rPr>
          <w:rFonts w:ascii="Times New Roman" w:hAnsi="Times New Roman"/>
          <w:sz w:val="24"/>
          <w:szCs w:val="24"/>
        </w:rPr>
        <w:t xml:space="preserve">Borins, </w:t>
      </w:r>
      <w:r w:rsidRPr="00B347E1">
        <w:rPr>
          <w:rFonts w:ascii="Times New Roman" w:hAnsi="Times New Roman"/>
          <w:i/>
          <w:sz w:val="24"/>
          <w:szCs w:val="24"/>
        </w:rPr>
        <w:t>Digital State 2.0</w:t>
      </w:r>
      <w:r w:rsidRPr="00B347E1">
        <w:rPr>
          <w:rFonts w:ascii="Times New Roman" w:hAnsi="Times New Roman"/>
          <w:sz w:val="24"/>
          <w:szCs w:val="24"/>
        </w:rPr>
        <w:t xml:space="preserve"> (available on</w:t>
      </w:r>
      <w:r>
        <w:rPr>
          <w:rFonts w:ascii="Times New Roman" w:hAnsi="Times New Roman"/>
          <w:sz w:val="24"/>
          <w:szCs w:val="24"/>
        </w:rPr>
        <w:t xml:space="preserve"> portal</w:t>
      </w:r>
      <w:r w:rsidRPr="00B347E1">
        <w:rPr>
          <w:rFonts w:ascii="Times New Roman" w:hAnsi="Times New Roman"/>
          <w:sz w:val="24"/>
          <w:szCs w:val="24"/>
        </w:rPr>
        <w:t>)</w:t>
      </w:r>
    </w:p>
    <w:p w:rsidR="00051C44" w:rsidRPr="00051C44" w:rsidRDefault="00051C44" w:rsidP="00B347E1">
      <w:pPr>
        <w:pStyle w:val="NoSpacing"/>
        <w:rPr>
          <w:rFonts w:ascii="Times New Roman" w:hAnsi="Times New Roman"/>
          <w:sz w:val="24"/>
          <w:szCs w:val="24"/>
        </w:rPr>
      </w:pPr>
      <w:r>
        <w:rPr>
          <w:rFonts w:ascii="Times New Roman" w:hAnsi="Times New Roman"/>
          <w:sz w:val="24"/>
          <w:szCs w:val="24"/>
        </w:rPr>
        <w:t xml:space="preserve">Viktor Mayer-Schonberger and Kenneth Cukier, </w:t>
      </w:r>
      <w:r>
        <w:rPr>
          <w:rFonts w:ascii="Times New Roman" w:hAnsi="Times New Roman"/>
          <w:i/>
          <w:sz w:val="24"/>
          <w:szCs w:val="24"/>
        </w:rPr>
        <w:t>Big Data</w:t>
      </w:r>
      <w:r>
        <w:rPr>
          <w:rFonts w:ascii="Times New Roman" w:hAnsi="Times New Roman"/>
          <w:sz w:val="24"/>
          <w:szCs w:val="24"/>
        </w:rPr>
        <w:t>, chapter 10, pp. 185-97 (available on portal)</w:t>
      </w:r>
    </w:p>
    <w:p w:rsidR="00B347E1" w:rsidRPr="00B347E1" w:rsidRDefault="00B347E1" w:rsidP="00B347E1">
      <w:pPr>
        <w:pStyle w:val="NoSpacing"/>
        <w:rPr>
          <w:rFonts w:ascii="Times New Roman" w:hAnsi="Times New Roman"/>
          <w:sz w:val="24"/>
          <w:szCs w:val="24"/>
        </w:rPr>
      </w:pPr>
    </w:p>
    <w:p w:rsidR="003701E5" w:rsidRDefault="00C610D5" w:rsidP="00B347E1">
      <w:pPr>
        <w:pStyle w:val="NoSpacing"/>
        <w:rPr>
          <w:rFonts w:ascii="Times New Roman" w:hAnsi="Times New Roman"/>
          <w:b/>
          <w:sz w:val="24"/>
          <w:szCs w:val="24"/>
        </w:rPr>
      </w:pPr>
      <w:r>
        <w:rPr>
          <w:rFonts w:ascii="Times New Roman" w:hAnsi="Times New Roman"/>
          <w:b/>
          <w:sz w:val="24"/>
          <w:szCs w:val="24"/>
        </w:rPr>
        <w:t>March 2</w:t>
      </w:r>
      <w:r w:rsidR="00F83972">
        <w:rPr>
          <w:rFonts w:ascii="Times New Roman" w:hAnsi="Times New Roman"/>
          <w:b/>
          <w:sz w:val="24"/>
          <w:szCs w:val="24"/>
        </w:rPr>
        <w:t>1</w:t>
      </w:r>
    </w:p>
    <w:p w:rsidR="00F83972" w:rsidRPr="00B347E1" w:rsidRDefault="00F83972"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Public Enterprise, Alternative Service Delivery, Privatization</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11</w:t>
      </w:r>
    </w:p>
    <w:p w:rsidR="00B347E1" w:rsidRPr="00B347E1" w:rsidRDefault="00B347E1" w:rsidP="00B347E1">
      <w:pPr>
        <w:pStyle w:val="NoSpacing"/>
        <w:rPr>
          <w:rFonts w:ascii="Times New Roman" w:hAnsi="Times New Roman"/>
          <w:sz w:val="24"/>
          <w:szCs w:val="24"/>
        </w:rPr>
      </w:pPr>
    </w:p>
    <w:p w:rsidR="00B347E1" w:rsidRPr="001C050D" w:rsidRDefault="00784CEB" w:rsidP="00B347E1">
      <w:pPr>
        <w:pStyle w:val="NoSpacing"/>
        <w:rPr>
          <w:rFonts w:ascii="Times New Roman" w:hAnsi="Times New Roman"/>
          <w:b/>
          <w:sz w:val="24"/>
          <w:szCs w:val="24"/>
        </w:rPr>
      </w:pPr>
      <w:r>
        <w:rPr>
          <w:rFonts w:ascii="Times New Roman" w:hAnsi="Times New Roman"/>
          <w:b/>
          <w:sz w:val="24"/>
          <w:szCs w:val="24"/>
        </w:rPr>
        <w:t>March 2</w:t>
      </w:r>
      <w:r w:rsidR="00F83972">
        <w:rPr>
          <w:rFonts w:ascii="Times New Roman" w:hAnsi="Times New Roman"/>
          <w:b/>
          <w:sz w:val="24"/>
          <w:szCs w:val="24"/>
        </w:rPr>
        <w:t>8</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Careers in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Blakeney and Borins, chapter 12, Conclusion </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Ontario government internship program (</w:t>
      </w:r>
      <w:hyperlink r:id="rId14" w:history="1">
        <w:r w:rsidRPr="00B347E1">
          <w:rPr>
            <w:rStyle w:val="Hyperlink"/>
            <w:rFonts w:ascii="Times New Roman" w:hAnsi="Times New Roman"/>
            <w:sz w:val="24"/>
            <w:szCs w:val="24"/>
          </w:rPr>
          <w:t>http://www.internship.gov.o</w:t>
        </w:r>
        <w:r w:rsidRPr="00B347E1">
          <w:rPr>
            <w:rStyle w:val="Hyperlink"/>
            <w:rFonts w:ascii="Times New Roman" w:hAnsi="Times New Roman"/>
            <w:sz w:val="24"/>
            <w:szCs w:val="24"/>
          </w:rPr>
          <w:t>n</w:t>
        </w:r>
        <w:r w:rsidRPr="00B347E1">
          <w:rPr>
            <w:rStyle w:val="Hyperlink"/>
            <w:rFonts w:ascii="Times New Roman" w:hAnsi="Times New Roman"/>
            <w:sz w:val="24"/>
            <w:szCs w:val="24"/>
          </w:rPr>
          <w:t>.ca/mbs/sdb/intern.nsf/</w:t>
        </w:r>
      </w:hyperlink>
      <w:r w:rsidR="00761F54">
        <w:rPr>
          <w:rStyle w:val="Hyperlink"/>
          <w:rFonts w:ascii="Times New Roman" w:hAnsi="Times New Roman"/>
          <w:sz w:val="24"/>
          <w:szCs w:val="24"/>
        </w:rPr>
        <w:t>):</w:t>
      </w:r>
    </w:p>
    <w:p w:rsidR="00B347E1" w:rsidRPr="00B347E1" w:rsidRDefault="00761F54" w:rsidP="00B347E1">
      <w:pPr>
        <w:pStyle w:val="NoSpacing"/>
        <w:rPr>
          <w:rFonts w:ascii="Times New Roman" w:hAnsi="Times New Roman"/>
          <w:sz w:val="24"/>
          <w:szCs w:val="24"/>
        </w:rPr>
      </w:pPr>
      <w:r>
        <w:rPr>
          <w:rFonts w:ascii="Times New Roman" w:hAnsi="Times New Roman"/>
          <w:sz w:val="24"/>
          <w:szCs w:val="24"/>
        </w:rPr>
        <w:t>s</w:t>
      </w:r>
      <w:r w:rsidR="00B347E1" w:rsidRPr="00B347E1">
        <w:rPr>
          <w:rFonts w:ascii="Times New Roman" w:hAnsi="Times New Roman"/>
          <w:sz w:val="24"/>
          <w:szCs w:val="24"/>
        </w:rPr>
        <w:t xml:space="preserve">tudents graduating this year and interested in applying should note </w:t>
      </w:r>
      <w:r w:rsidR="003701E5">
        <w:rPr>
          <w:rFonts w:ascii="Times New Roman" w:hAnsi="Times New Roman"/>
          <w:sz w:val="24"/>
          <w:szCs w:val="24"/>
        </w:rPr>
        <w:t xml:space="preserve">that the program is open for applications on Jan. </w:t>
      </w:r>
      <w:r w:rsidR="00120B49">
        <w:rPr>
          <w:rFonts w:ascii="Times New Roman" w:hAnsi="Times New Roman"/>
          <w:sz w:val="24"/>
          <w:szCs w:val="24"/>
        </w:rPr>
        <w:t>3</w:t>
      </w:r>
      <w:r w:rsidR="003701E5">
        <w:rPr>
          <w:rFonts w:ascii="Times New Roman" w:hAnsi="Times New Roman"/>
          <w:sz w:val="24"/>
          <w:szCs w:val="24"/>
        </w:rPr>
        <w:t>, 201</w:t>
      </w:r>
      <w:r w:rsidR="00120B49">
        <w:rPr>
          <w:rFonts w:ascii="Times New Roman" w:hAnsi="Times New Roman"/>
          <w:sz w:val="24"/>
          <w:szCs w:val="24"/>
        </w:rPr>
        <w:t xml:space="preserve">7 </w:t>
      </w:r>
      <w:r w:rsidR="003701E5">
        <w:rPr>
          <w:rFonts w:ascii="Times New Roman" w:hAnsi="Times New Roman"/>
          <w:sz w:val="24"/>
          <w:szCs w:val="24"/>
        </w:rPr>
        <w:t xml:space="preserve">and </w:t>
      </w:r>
      <w:r w:rsidR="00B347E1" w:rsidRPr="00B347E1">
        <w:rPr>
          <w:rFonts w:ascii="Times New Roman" w:hAnsi="Times New Roman"/>
          <w:sz w:val="24"/>
          <w:szCs w:val="24"/>
        </w:rPr>
        <w:t xml:space="preserve">the application </w:t>
      </w:r>
      <w:r w:rsidR="002B444B">
        <w:rPr>
          <w:rFonts w:ascii="Times New Roman" w:hAnsi="Times New Roman"/>
          <w:sz w:val="24"/>
          <w:szCs w:val="24"/>
        </w:rPr>
        <w:t>deadline</w:t>
      </w:r>
      <w:r w:rsidR="003701E5">
        <w:rPr>
          <w:rFonts w:ascii="Times New Roman" w:hAnsi="Times New Roman"/>
          <w:sz w:val="24"/>
          <w:szCs w:val="24"/>
        </w:rPr>
        <w:t xml:space="preserve"> is January </w:t>
      </w:r>
      <w:r w:rsidR="00120B49">
        <w:rPr>
          <w:rFonts w:ascii="Times New Roman" w:hAnsi="Times New Roman"/>
          <w:sz w:val="24"/>
          <w:szCs w:val="24"/>
        </w:rPr>
        <w:t>19</w:t>
      </w:r>
      <w:r w:rsidR="005734C4">
        <w:rPr>
          <w:rFonts w:ascii="Times New Roman" w:hAnsi="Times New Roman"/>
          <w:sz w:val="24"/>
          <w:szCs w:val="24"/>
        </w:rPr>
        <w:t xml:space="preserve">, </w:t>
      </w:r>
      <w:r w:rsidR="00964A5A">
        <w:rPr>
          <w:rFonts w:ascii="Times New Roman" w:hAnsi="Times New Roman"/>
          <w:sz w:val="24"/>
          <w:szCs w:val="24"/>
        </w:rPr>
        <w:t>201</w:t>
      </w:r>
      <w:r w:rsidR="00120B49">
        <w:rPr>
          <w:rFonts w:ascii="Times New Roman" w:hAnsi="Times New Roman"/>
          <w:sz w:val="24"/>
          <w:szCs w:val="24"/>
        </w:rPr>
        <w:t>7</w:t>
      </w:r>
      <w:r w:rsidR="00C610D5">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In-class presentations and participation</w:t>
      </w:r>
    </w:p>
    <w:p w:rsidR="00B347E1" w:rsidRPr="00B347E1" w:rsidRDefault="00B347E1" w:rsidP="00B347E1">
      <w:pPr>
        <w:pStyle w:val="NoSpacing"/>
        <w:rPr>
          <w:rFonts w:ascii="Times New Roman" w:hAnsi="Times New Roman"/>
          <w:sz w:val="24"/>
          <w:szCs w:val="24"/>
        </w:rPr>
      </w:pPr>
    </w:p>
    <w:p w:rsidR="00B347E1" w:rsidRPr="00B347E1" w:rsidRDefault="00964A5A" w:rsidP="00B347E1">
      <w:pPr>
        <w:pStyle w:val="NoSpacing"/>
        <w:rPr>
          <w:rFonts w:ascii="Times New Roman" w:hAnsi="Times New Roman"/>
          <w:sz w:val="24"/>
          <w:szCs w:val="24"/>
        </w:rPr>
      </w:pPr>
      <w:r>
        <w:rPr>
          <w:rFonts w:ascii="Times New Roman" w:hAnsi="Times New Roman"/>
          <w:sz w:val="24"/>
          <w:szCs w:val="24"/>
        </w:rPr>
        <w:t>As part of the participation component of the course, s</w:t>
      </w:r>
      <w:r w:rsidR="00B347E1" w:rsidRPr="00B347E1">
        <w:rPr>
          <w:rFonts w:ascii="Times New Roman" w:hAnsi="Times New Roman"/>
          <w:sz w:val="24"/>
          <w:szCs w:val="24"/>
        </w:rPr>
        <w:t xml:space="preserve">tudents will </w:t>
      </w:r>
      <w:r>
        <w:rPr>
          <w:rFonts w:ascii="Times New Roman" w:hAnsi="Times New Roman"/>
          <w:sz w:val="24"/>
          <w:szCs w:val="24"/>
        </w:rPr>
        <w:t xml:space="preserve">be part of </w:t>
      </w:r>
      <w:r w:rsidR="00B347E1" w:rsidRPr="00B347E1">
        <w:rPr>
          <w:rFonts w:ascii="Times New Roman" w:hAnsi="Times New Roman"/>
          <w:sz w:val="24"/>
          <w:szCs w:val="24"/>
        </w:rPr>
        <w:t xml:space="preserve">one small group (two or three students) presentation. Presentations will be for a maximum of 10 minutes and there will be </w:t>
      </w:r>
      <w:r w:rsidR="00390926">
        <w:rPr>
          <w:rFonts w:ascii="Times New Roman" w:hAnsi="Times New Roman"/>
          <w:sz w:val="24"/>
          <w:szCs w:val="24"/>
        </w:rPr>
        <w:t xml:space="preserve">one or </w:t>
      </w:r>
      <w:r>
        <w:rPr>
          <w:rFonts w:ascii="Times New Roman" w:hAnsi="Times New Roman"/>
          <w:sz w:val="24"/>
          <w:szCs w:val="24"/>
        </w:rPr>
        <w:t xml:space="preserve">two presentations </w:t>
      </w:r>
      <w:r w:rsidR="00B347E1" w:rsidRPr="00B347E1">
        <w:rPr>
          <w:rFonts w:ascii="Times New Roman" w:hAnsi="Times New Roman"/>
          <w:sz w:val="24"/>
          <w:szCs w:val="24"/>
        </w:rPr>
        <w:t xml:space="preserve">per class. Topics will </w:t>
      </w:r>
      <w:r w:rsidR="002B444B">
        <w:rPr>
          <w:rFonts w:ascii="Times New Roman" w:hAnsi="Times New Roman"/>
          <w:sz w:val="24"/>
          <w:szCs w:val="24"/>
        </w:rPr>
        <w:t xml:space="preserve">usually </w:t>
      </w:r>
      <w:r w:rsidR="00B347E1" w:rsidRPr="00B347E1">
        <w:rPr>
          <w:rFonts w:ascii="Times New Roman" w:hAnsi="Times New Roman"/>
          <w:sz w:val="24"/>
          <w:szCs w:val="24"/>
        </w:rPr>
        <w:t>involve illustrating public management principles taught in the course with reference to the federal or Ontario governments, using materials found on the Government of Canada (</w:t>
      </w:r>
      <w:hyperlink r:id="rId15" w:history="1">
        <w:r w:rsidR="00B347E1" w:rsidRPr="00B347E1">
          <w:rPr>
            <w:rStyle w:val="Hyperlink"/>
            <w:rFonts w:ascii="Times New Roman" w:hAnsi="Times New Roman"/>
            <w:sz w:val="24"/>
            <w:szCs w:val="24"/>
          </w:rPr>
          <w:t>www.canada.ca</w:t>
        </w:r>
      </w:hyperlink>
      <w:r w:rsidR="00B347E1" w:rsidRPr="00B347E1">
        <w:rPr>
          <w:rFonts w:ascii="Times New Roman" w:hAnsi="Times New Roman"/>
          <w:sz w:val="24"/>
          <w:szCs w:val="24"/>
        </w:rPr>
        <w:t>), Government of Ontario (</w:t>
      </w:r>
      <w:hyperlink r:id="rId16" w:history="1">
        <w:r w:rsidR="00B347E1" w:rsidRPr="00B347E1">
          <w:rPr>
            <w:rStyle w:val="Hyperlink"/>
            <w:rFonts w:ascii="Times New Roman" w:hAnsi="Times New Roman"/>
            <w:sz w:val="24"/>
            <w:szCs w:val="24"/>
          </w:rPr>
          <w:t>www.ontario.ca</w:t>
        </w:r>
      </w:hyperlink>
      <w:r w:rsidR="00B347E1" w:rsidRPr="00B347E1">
        <w:rPr>
          <w:rFonts w:ascii="Times New Roman" w:hAnsi="Times New Roman"/>
          <w:sz w:val="24"/>
          <w:szCs w:val="24"/>
        </w:rPr>
        <w:t>), or political party websites.</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I will be lecturing some of the time, but I often engage in discussion with students. The participation component of the grade depends first, on being present, and then on contributing to the discussion.</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The classroom, </w:t>
      </w:r>
      <w:r w:rsidR="001C050D">
        <w:rPr>
          <w:rFonts w:ascii="Times New Roman" w:hAnsi="Times New Roman"/>
          <w:sz w:val="24"/>
          <w:szCs w:val="24"/>
        </w:rPr>
        <w:t>IC 30</w:t>
      </w:r>
      <w:r w:rsidR="00C610D5">
        <w:rPr>
          <w:rFonts w:ascii="Times New Roman" w:hAnsi="Times New Roman"/>
          <w:sz w:val="24"/>
          <w:szCs w:val="24"/>
        </w:rPr>
        <w:t>0</w:t>
      </w:r>
      <w:r w:rsidRPr="00B347E1">
        <w:rPr>
          <w:rFonts w:ascii="Times New Roman" w:hAnsi="Times New Roman"/>
          <w:sz w:val="24"/>
          <w:szCs w:val="24"/>
        </w:rPr>
        <w:t>, has round tables, rather than rows of desks, and up-to-date equipment, so is ideally suited to in-class presentations and participation, as well as visiting relevant websites.</w:t>
      </w:r>
    </w:p>
    <w:p w:rsidR="00B347E1" w:rsidRPr="00B347E1" w:rsidRDefault="00B347E1" w:rsidP="00B347E1">
      <w:pPr>
        <w:pStyle w:val="NoSpacing"/>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Budgeting Simulation (Group exercise)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There will be teams representing line departments as well as the </w:t>
      </w:r>
      <w:r w:rsidR="001C050D">
        <w:rPr>
          <w:rFonts w:ascii="Times New Roman" w:hAnsi="Times New Roman"/>
          <w:sz w:val="24"/>
          <w:szCs w:val="24"/>
        </w:rPr>
        <w:t xml:space="preserve">first </w:t>
      </w:r>
      <w:r w:rsidRPr="00B347E1">
        <w:rPr>
          <w:rFonts w:ascii="Times New Roman" w:hAnsi="Times New Roman"/>
          <w:sz w:val="24"/>
          <w:szCs w:val="24"/>
        </w:rPr>
        <w:t xml:space="preserve">minister and central agencies.  The class of March </w:t>
      </w:r>
      <w:r w:rsidR="00051C44">
        <w:rPr>
          <w:rFonts w:ascii="Times New Roman" w:hAnsi="Times New Roman"/>
          <w:sz w:val="24"/>
          <w:szCs w:val="24"/>
        </w:rPr>
        <w:t>7</w:t>
      </w:r>
      <w:r w:rsidRPr="00B347E1">
        <w:rPr>
          <w:rFonts w:ascii="Times New Roman" w:hAnsi="Times New Roman"/>
          <w:sz w:val="24"/>
          <w:szCs w:val="24"/>
        </w:rPr>
        <w:t xml:space="preserve"> will simulate a cabinet meeting to make budgetary decisions. There will be a detailed briefing about the simulation in class on February </w:t>
      </w:r>
      <w:r w:rsidR="00051C44">
        <w:rPr>
          <w:rFonts w:ascii="Times New Roman" w:hAnsi="Times New Roman"/>
          <w:sz w:val="24"/>
          <w:szCs w:val="24"/>
        </w:rPr>
        <w:t>14</w:t>
      </w:r>
      <w:r w:rsidRPr="00B347E1">
        <w:rPr>
          <w:rFonts w:ascii="Times New Roman" w:hAnsi="Times New Roman"/>
          <w:sz w:val="24"/>
          <w:szCs w:val="24"/>
        </w:rPr>
        <w:t xml:space="preserve">. Students will then have an opportunity to choose roles for the simulation. Written proposals </w:t>
      </w:r>
      <w:r w:rsidR="002B444B">
        <w:rPr>
          <w:rFonts w:ascii="Times New Roman" w:hAnsi="Times New Roman"/>
          <w:sz w:val="24"/>
          <w:szCs w:val="24"/>
        </w:rPr>
        <w:t xml:space="preserve">by line departments </w:t>
      </w:r>
      <w:r w:rsidRPr="00B347E1">
        <w:rPr>
          <w:rFonts w:ascii="Times New Roman" w:hAnsi="Times New Roman"/>
          <w:sz w:val="24"/>
          <w:szCs w:val="24"/>
        </w:rPr>
        <w:t xml:space="preserve">will be </w:t>
      </w:r>
      <w:r w:rsidR="002B444B">
        <w:rPr>
          <w:rFonts w:ascii="Times New Roman" w:hAnsi="Times New Roman"/>
          <w:sz w:val="24"/>
          <w:szCs w:val="24"/>
        </w:rPr>
        <w:t xml:space="preserve">due on </w:t>
      </w:r>
      <w:r w:rsidRPr="00B347E1">
        <w:rPr>
          <w:rFonts w:ascii="Times New Roman" w:hAnsi="Times New Roman"/>
          <w:sz w:val="24"/>
          <w:szCs w:val="24"/>
        </w:rPr>
        <w:t>Friday</w:t>
      </w:r>
      <w:r w:rsidR="00051C44">
        <w:rPr>
          <w:rFonts w:ascii="Times New Roman" w:hAnsi="Times New Roman"/>
          <w:sz w:val="24"/>
          <w:szCs w:val="24"/>
        </w:rPr>
        <w:t xml:space="preserve"> March 3</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Mid Term</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The mid-term will be held in class on February </w:t>
      </w:r>
      <w:r w:rsidR="00051C44">
        <w:rPr>
          <w:rFonts w:ascii="Times New Roman" w:hAnsi="Times New Roman"/>
          <w:sz w:val="24"/>
          <w:szCs w:val="24"/>
        </w:rPr>
        <w:t>14</w:t>
      </w:r>
      <w:r w:rsidRPr="00B347E1">
        <w:rPr>
          <w:rFonts w:ascii="Times New Roman" w:hAnsi="Times New Roman"/>
          <w:sz w:val="24"/>
          <w:szCs w:val="24"/>
        </w:rPr>
        <w:t>, and will take an hour. The format will be short answers.</w:t>
      </w:r>
    </w:p>
    <w:p w:rsidR="00B347E1" w:rsidRPr="00B347E1" w:rsidRDefault="00B347E1" w:rsidP="00B347E1">
      <w:pPr>
        <w:pStyle w:val="NoSpacing"/>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Final Exam</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The final exam will be based on the entire course and will include both short and longer answers.</w:t>
      </w:r>
    </w:p>
    <w:p w:rsidR="00C610D5" w:rsidRDefault="00C610D5" w:rsidP="00C610D5">
      <w:pPr>
        <w:rPr>
          <w:rFonts w:ascii="Times New Roman" w:hAnsi="Times New Roman"/>
          <w:b/>
          <w:sz w:val="24"/>
          <w:szCs w:val="24"/>
        </w:rPr>
      </w:pPr>
    </w:p>
    <w:p w:rsidR="00964A5A" w:rsidRPr="00964A5A" w:rsidRDefault="00964A5A" w:rsidP="00964A5A">
      <w:pPr>
        <w:pBdr>
          <w:bottom w:val="single" w:sz="4" w:space="1" w:color="auto"/>
        </w:pBdr>
        <w:ind w:left="2880" w:hanging="2880"/>
        <w:rPr>
          <w:rFonts w:ascii="Times New Roman" w:hAnsi="Times New Roman"/>
          <w:b/>
          <w:sz w:val="24"/>
          <w:szCs w:val="24"/>
        </w:rPr>
      </w:pPr>
      <w:r w:rsidRPr="00964A5A">
        <w:rPr>
          <w:rFonts w:ascii="Times New Roman" w:hAnsi="Times New Roman"/>
          <w:b/>
          <w:sz w:val="24"/>
          <w:szCs w:val="24"/>
        </w:rPr>
        <w:t>Policy on Missed Assignments/Examinations:</w:t>
      </w:r>
    </w:p>
    <w:p w:rsidR="00964A5A" w:rsidRPr="00964A5A" w:rsidRDefault="00964A5A" w:rsidP="00964A5A">
      <w:pPr>
        <w:rPr>
          <w:rFonts w:ascii="Times New Roman" w:hAnsi="Times New Roman"/>
          <w:sz w:val="24"/>
          <w:szCs w:val="24"/>
        </w:rPr>
      </w:pPr>
      <w:r w:rsidRPr="00964A5A">
        <w:rPr>
          <w:rFonts w:ascii="Times New Roman" w:hAnsi="Times New Roman"/>
          <w:sz w:val="24"/>
          <w:szCs w:val="24"/>
        </w:rPr>
        <w:t xml:space="preserve">The university has created a new standardized form for students who are requesting special academic consideration based on illness or injury. The form focuses upon the degree of incapacitation that the illness or injury has upon the student’s academic functioning and the timeline of that incapacitation, </w:t>
      </w:r>
      <w:r w:rsidRPr="00964A5A">
        <w:rPr>
          <w:rFonts w:ascii="Times New Roman" w:hAnsi="Times New Roman"/>
          <w:sz w:val="24"/>
          <w:szCs w:val="24"/>
        </w:rPr>
        <w:lastRenderedPageBreak/>
        <w:t>rather than on diagnosis and /or details of the problem. All students must now have a health professional complete this new form:</w:t>
      </w:r>
    </w:p>
    <w:p w:rsidR="00964A5A" w:rsidRPr="00964A5A" w:rsidRDefault="00D84419" w:rsidP="00964A5A">
      <w:pPr>
        <w:rPr>
          <w:rFonts w:ascii="Times New Roman" w:hAnsi="Times New Roman"/>
          <w:bCs/>
          <w:sz w:val="24"/>
          <w:szCs w:val="24"/>
        </w:rPr>
      </w:pPr>
      <w:hyperlink r:id="rId17" w:history="1">
        <w:r w:rsidR="00964A5A" w:rsidRPr="00964A5A">
          <w:rPr>
            <w:rStyle w:val="Hyperlink"/>
            <w:rFonts w:ascii="Times New Roman" w:hAnsi="Times New Roman"/>
            <w:bCs/>
            <w:sz w:val="24"/>
            <w:szCs w:val="24"/>
          </w:rPr>
          <w:t>http://www.illnessverification.utoronto.ca/getattachment/index/Verification-of-Illness-or-Injury-form-Jan-22-2013.pdf.aspx</w:t>
        </w:r>
      </w:hyperlink>
    </w:p>
    <w:p w:rsidR="00964A5A" w:rsidRPr="00964A5A" w:rsidRDefault="00964A5A" w:rsidP="00964A5A">
      <w:pPr>
        <w:pBdr>
          <w:bottom w:val="single" w:sz="4" w:space="1" w:color="auto"/>
        </w:pBdr>
        <w:rPr>
          <w:rFonts w:ascii="Times New Roman" w:hAnsi="Times New Roman"/>
          <w:b/>
          <w:bCs/>
          <w:sz w:val="24"/>
          <w:szCs w:val="24"/>
        </w:rPr>
      </w:pPr>
      <w:r w:rsidRPr="00964A5A">
        <w:rPr>
          <w:rFonts w:ascii="Times New Roman" w:hAnsi="Times New Roman"/>
          <w:b/>
          <w:bCs/>
          <w:sz w:val="24"/>
          <w:szCs w:val="24"/>
        </w:rPr>
        <w:t xml:space="preserve">Academic Support </w:t>
      </w:r>
    </w:p>
    <w:p w:rsidR="00964A5A" w:rsidRPr="00964A5A" w:rsidRDefault="00964A5A" w:rsidP="00964A5A">
      <w:pPr>
        <w:rPr>
          <w:rFonts w:ascii="Times New Roman" w:hAnsi="Times New Roman"/>
          <w:sz w:val="24"/>
          <w:szCs w:val="24"/>
        </w:rPr>
      </w:pPr>
      <w:r w:rsidRPr="00964A5A">
        <w:rPr>
          <w:rFonts w:ascii="Times New Roman" w:hAnsi="Times New Roman"/>
          <w:sz w:val="24"/>
          <w:szCs w:val="24"/>
        </w:rPr>
        <w:t xml:space="preserve">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964A5A" w:rsidRPr="00964A5A" w:rsidRDefault="00964A5A" w:rsidP="00964A5A">
      <w:pPr>
        <w:suppressLineNumbers/>
        <w:rPr>
          <w:rFonts w:ascii="Times New Roman" w:hAnsi="Times New Roman"/>
          <w:sz w:val="24"/>
          <w:szCs w:val="24"/>
        </w:rPr>
      </w:pPr>
      <w:r w:rsidRPr="00964A5A">
        <w:rPr>
          <w:rFonts w:ascii="Times New Roman" w:hAnsi="Times New Roman"/>
          <w:sz w:val="24"/>
          <w:szCs w:val="24"/>
        </w:rPr>
        <w:t xml:space="preserve">Lola Rudin, Subject Librarian, Management and Economics </w:t>
      </w:r>
      <w:bookmarkStart w:id="0" w:name="_GoBack"/>
      <w:bookmarkEnd w:id="0"/>
    </w:p>
    <w:p w:rsidR="00964A5A" w:rsidRPr="00964A5A" w:rsidRDefault="00964A5A" w:rsidP="00964A5A">
      <w:pPr>
        <w:suppressLineNumbers/>
        <w:rPr>
          <w:rFonts w:ascii="Times New Roman" w:hAnsi="Times New Roman"/>
          <w:sz w:val="24"/>
          <w:szCs w:val="24"/>
        </w:rPr>
      </w:pPr>
      <w:r w:rsidRPr="00964A5A">
        <w:rPr>
          <w:rFonts w:ascii="Times New Roman" w:hAnsi="Times New Roman"/>
          <w:sz w:val="24"/>
          <w:szCs w:val="24"/>
        </w:rPr>
        <w:t>Room IC375</w:t>
      </w:r>
    </w:p>
    <w:p w:rsidR="00964A5A" w:rsidRPr="00964A5A" w:rsidRDefault="00964A5A" w:rsidP="00964A5A">
      <w:pPr>
        <w:suppressLineNumbers/>
        <w:rPr>
          <w:rFonts w:ascii="Times New Roman" w:hAnsi="Times New Roman"/>
          <w:sz w:val="24"/>
          <w:szCs w:val="24"/>
        </w:rPr>
      </w:pPr>
      <w:r w:rsidRPr="00964A5A">
        <w:rPr>
          <w:rFonts w:ascii="Times New Roman" w:hAnsi="Times New Roman"/>
          <w:sz w:val="24"/>
          <w:szCs w:val="24"/>
        </w:rPr>
        <w:t>Please email for a one-on-one research appointment.</w:t>
      </w:r>
    </w:p>
    <w:p w:rsidR="00964A5A" w:rsidRPr="00964A5A" w:rsidRDefault="00964A5A" w:rsidP="00964A5A">
      <w:pPr>
        <w:suppressLineNumbers/>
        <w:rPr>
          <w:rFonts w:ascii="Times New Roman" w:hAnsi="Times New Roman"/>
          <w:sz w:val="24"/>
          <w:szCs w:val="24"/>
        </w:rPr>
      </w:pPr>
      <w:r w:rsidRPr="00964A5A">
        <w:rPr>
          <w:rFonts w:ascii="Times New Roman" w:hAnsi="Times New Roman"/>
          <w:sz w:val="24"/>
          <w:szCs w:val="24"/>
        </w:rPr>
        <w:t xml:space="preserve">Email: </w:t>
      </w:r>
      <w:hyperlink r:id="rId18" w:history="1">
        <w:r w:rsidRPr="00964A5A">
          <w:rPr>
            <w:rStyle w:val="Hyperlink"/>
            <w:rFonts w:ascii="Times New Roman" w:hAnsi="Times New Roman"/>
            <w:sz w:val="24"/>
            <w:szCs w:val="24"/>
          </w:rPr>
          <w:t>lrudin@utsc.utoronto.ca</w:t>
        </w:r>
      </w:hyperlink>
      <w:r w:rsidRPr="00964A5A">
        <w:rPr>
          <w:rFonts w:ascii="Times New Roman" w:hAnsi="Times New Roman"/>
          <w:sz w:val="24"/>
          <w:szCs w:val="24"/>
        </w:rPr>
        <w:t xml:space="preserve"> </w:t>
      </w:r>
    </w:p>
    <w:p w:rsidR="00964A5A" w:rsidRPr="00964A5A" w:rsidRDefault="00964A5A" w:rsidP="00964A5A">
      <w:pPr>
        <w:rPr>
          <w:rFonts w:ascii="Times New Roman" w:hAnsi="Times New Roman"/>
          <w:sz w:val="24"/>
          <w:szCs w:val="24"/>
        </w:rPr>
      </w:pPr>
      <w:r w:rsidRPr="00964A5A">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9" w:history="1">
        <w:r w:rsidRPr="00964A5A">
          <w:rPr>
            <w:rStyle w:val="Hyperlink"/>
            <w:rFonts w:ascii="Times New Roman" w:hAnsi="Times New Roman"/>
            <w:sz w:val="24"/>
            <w:szCs w:val="24"/>
          </w:rPr>
          <w:t>http://ctl.utsc.utoronto.ca/eld/</w:t>
        </w:r>
      </w:hyperlink>
      <w:r w:rsidRPr="00964A5A">
        <w:rPr>
          <w:rFonts w:ascii="Times New Roman" w:hAnsi="Times New Roman"/>
          <w:sz w:val="24"/>
          <w:szCs w:val="24"/>
        </w:rPr>
        <w:t xml:space="preserve"> </w:t>
      </w:r>
    </w:p>
    <w:p w:rsidR="00964A5A" w:rsidRPr="00964A5A" w:rsidRDefault="00964A5A" w:rsidP="00964A5A">
      <w:pPr>
        <w:tabs>
          <w:tab w:val="left" w:pos="11908"/>
          <w:tab w:val="left" w:pos="12824"/>
          <w:tab w:val="left" w:pos="13740"/>
          <w:tab w:val="left" w:pos="14656"/>
        </w:tabs>
        <w:rPr>
          <w:rFonts w:ascii="Times New Roman" w:hAnsi="Times New Roman"/>
          <w:sz w:val="24"/>
          <w:szCs w:val="24"/>
          <w:lang w:eastAsia="en-CA"/>
        </w:rPr>
      </w:pPr>
      <w:r w:rsidRPr="00964A5A">
        <w:rPr>
          <w:rFonts w:ascii="Times New Roman" w:hAnsi="Times New Roman"/>
          <w:sz w:val="24"/>
          <w:szCs w:val="24"/>
          <w:lang w:eastAsia="en-CA"/>
        </w:rPr>
        <w:t>The Writing Centre (TWC) offers invaluable services to students (learn to become a better writer!) and offers many different kinds of help: drop-in sessions, individual consultations, workshops, clinics, and online writing handouts.</w:t>
      </w:r>
      <w:r w:rsidRPr="00964A5A">
        <w:rPr>
          <w:rFonts w:ascii="Times New Roman" w:hAnsi="Times New Roman"/>
          <w:sz w:val="24"/>
          <w:szCs w:val="24"/>
        </w:rPr>
        <w:t xml:space="preserve">  </w:t>
      </w:r>
      <w:hyperlink r:id="rId20" w:history="1">
        <w:r w:rsidRPr="00964A5A">
          <w:rPr>
            <w:rStyle w:val="Hyperlink"/>
            <w:rFonts w:ascii="Times New Roman" w:hAnsi="Times New Roman"/>
            <w:sz w:val="24"/>
            <w:szCs w:val="24"/>
            <w:lang w:eastAsia="en-CA"/>
          </w:rPr>
          <w:t>http://ctl.utsc.utoronto.ca/twc/</w:t>
        </w:r>
      </w:hyperlink>
      <w:r w:rsidRPr="00964A5A">
        <w:rPr>
          <w:rFonts w:ascii="Times New Roman" w:hAnsi="Times New Roman"/>
          <w:sz w:val="24"/>
          <w:szCs w:val="24"/>
          <w:lang w:eastAsia="en-CA"/>
        </w:rPr>
        <w:t xml:space="preserve"> </w:t>
      </w:r>
    </w:p>
    <w:p w:rsidR="00964A5A" w:rsidRPr="00964A5A" w:rsidRDefault="00964A5A" w:rsidP="00964A5A">
      <w:pPr>
        <w:tabs>
          <w:tab w:val="left" w:pos="11908"/>
          <w:tab w:val="left" w:pos="12824"/>
          <w:tab w:val="left" w:pos="13740"/>
          <w:tab w:val="left" w:pos="14656"/>
        </w:tabs>
        <w:rPr>
          <w:rFonts w:ascii="Times New Roman" w:hAnsi="Times New Roman"/>
          <w:sz w:val="24"/>
          <w:szCs w:val="24"/>
          <w:lang w:eastAsia="en-CA"/>
        </w:rPr>
      </w:pPr>
      <w:r w:rsidRPr="00964A5A">
        <w:rPr>
          <w:rFonts w:ascii="Times New Roman" w:hAnsi="Times New Roman"/>
          <w:sz w:val="24"/>
          <w:szCs w:val="24"/>
          <w:lang w:eastAsia="en-CA"/>
        </w:rPr>
        <w:t xml:space="preserve">   </w:t>
      </w:r>
    </w:p>
    <w:p w:rsidR="00964A5A" w:rsidRPr="00964A5A" w:rsidRDefault="00964A5A" w:rsidP="00964A5A">
      <w:pPr>
        <w:pBdr>
          <w:bottom w:val="single" w:sz="4" w:space="1" w:color="auto"/>
          <w:between w:val="single" w:sz="12" w:space="1" w:color="auto"/>
        </w:pBdr>
        <w:jc w:val="both"/>
        <w:rPr>
          <w:rFonts w:ascii="Times New Roman" w:hAnsi="Times New Roman"/>
          <w:b/>
          <w:sz w:val="24"/>
          <w:szCs w:val="24"/>
        </w:rPr>
      </w:pPr>
      <w:r w:rsidRPr="00964A5A">
        <w:rPr>
          <w:rFonts w:ascii="Times New Roman" w:hAnsi="Times New Roman"/>
          <w:b/>
          <w:sz w:val="24"/>
          <w:szCs w:val="24"/>
        </w:rPr>
        <w:t>Academic Misconduct</w:t>
      </w:r>
    </w:p>
    <w:p w:rsidR="00964A5A" w:rsidRPr="00964A5A" w:rsidRDefault="00964A5A" w:rsidP="00964A5A">
      <w:pPr>
        <w:tabs>
          <w:tab w:val="left" w:pos="360"/>
        </w:tabs>
        <w:rPr>
          <w:rFonts w:ascii="Times New Roman" w:hAnsi="Times New Roman"/>
          <w:b/>
          <w:sz w:val="24"/>
          <w:szCs w:val="24"/>
        </w:rPr>
      </w:pPr>
      <w:r w:rsidRPr="00964A5A">
        <w:rPr>
          <w:rFonts w:ascii="Times New Roman" w:hAnsi="Times New Roman"/>
          <w:sz w:val="24"/>
          <w:szCs w:val="24"/>
        </w:rPr>
        <w:t xml:space="preserve">Students should note that copying, plagiarizing, or other forms of academic misconduct </w:t>
      </w:r>
      <w:r w:rsidRPr="00964A5A">
        <w:rPr>
          <w:rFonts w:ascii="Times New Roman" w:hAnsi="Times New Roman"/>
          <w:sz w:val="24"/>
          <w:szCs w:val="24"/>
          <w:u w:val="single"/>
        </w:rPr>
        <w:t>will not be tolerated</w:t>
      </w:r>
      <w:r w:rsidRPr="00964A5A">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r w:rsidRPr="00964A5A">
        <w:rPr>
          <w:rFonts w:ascii="Times New Roman" w:hAnsi="Times New Roman"/>
          <w:b/>
          <w:sz w:val="24"/>
          <w:szCs w:val="24"/>
        </w:rPr>
        <w:tab/>
      </w:r>
    </w:p>
    <w:p w:rsidR="00C66828" w:rsidRDefault="00C66828" w:rsidP="00C66828">
      <w:pPr>
        <w:tabs>
          <w:tab w:val="left" w:pos="360"/>
        </w:tabs>
        <w:rPr>
          <w:rFonts w:ascii="Times New Roman" w:hAnsi="Times New Roman"/>
          <w:b/>
          <w:sz w:val="24"/>
          <w:szCs w:val="24"/>
        </w:rPr>
      </w:pPr>
    </w:p>
    <w:sectPr w:rsidR="00C66828" w:rsidSect="00DE22A6">
      <w:headerReference w:type="default" r:id="rId21"/>
      <w:footerReference w:type="default" r:id="rId22"/>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19" w:rsidRDefault="00D84419" w:rsidP="00692ADD">
      <w:pPr>
        <w:spacing w:after="0" w:line="240" w:lineRule="auto"/>
      </w:pPr>
      <w:r>
        <w:separator/>
      </w:r>
    </w:p>
  </w:endnote>
  <w:endnote w:type="continuationSeparator" w:id="0">
    <w:p w:rsidR="00D84419" w:rsidRDefault="00D84419"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D84419"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120B49">
      <w:rPr>
        <w:rFonts w:ascii="Times New Roman" w:hAnsi="Times New Roman"/>
        <w:noProof/>
        <w:sz w:val="18"/>
      </w:rPr>
      <w:t>6</w:t>
    </w:r>
    <w:r w:rsidR="00042C1A" w:rsidRPr="00D30050">
      <w:rPr>
        <w:rFonts w:ascii="Times New Roman" w:hAnsi="Times New Roman"/>
        <w:sz w:val="18"/>
      </w:rPr>
      <w:fldChar w:fldCharType="end"/>
    </w:r>
  </w:p>
  <w:p w:rsidR="00D30050" w:rsidRDefault="00D30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19" w:rsidRDefault="00D84419" w:rsidP="00692ADD">
      <w:pPr>
        <w:spacing w:after="0" w:line="240" w:lineRule="auto"/>
      </w:pPr>
      <w:r>
        <w:separator/>
      </w:r>
    </w:p>
  </w:footnote>
  <w:footnote w:type="continuationSeparator" w:id="0">
    <w:p w:rsidR="00D84419" w:rsidRDefault="00D84419" w:rsidP="0069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D0" w:rsidRDefault="00761F54" w:rsidP="00847AB5">
    <w:pPr>
      <w:pStyle w:val="Header"/>
      <w:ind w:left="-720"/>
    </w:pPr>
    <w:r>
      <w:rPr>
        <w:noProof/>
        <w:lang w:eastAsia="en-US"/>
      </w:rPr>
      <w:drawing>
        <wp:inline distT="0" distB="0" distL="0" distR="0">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2"/>
  </w:num>
  <w:num w:numId="4">
    <w:abstractNumId w:val="13"/>
  </w:num>
  <w:num w:numId="5">
    <w:abstractNumId w:val="7"/>
  </w:num>
  <w:num w:numId="6">
    <w:abstractNumId w:val="9"/>
  </w:num>
  <w:num w:numId="7">
    <w:abstractNumId w:val="16"/>
  </w:num>
  <w:num w:numId="8">
    <w:abstractNumId w:val="0"/>
  </w:num>
  <w:num w:numId="9">
    <w:abstractNumId w:val="11"/>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D"/>
    <w:rsid w:val="00016D46"/>
    <w:rsid w:val="00026DAD"/>
    <w:rsid w:val="0004064B"/>
    <w:rsid w:val="00042C1A"/>
    <w:rsid w:val="00051C44"/>
    <w:rsid w:val="00053BA0"/>
    <w:rsid w:val="00055F70"/>
    <w:rsid w:val="00064E34"/>
    <w:rsid w:val="00087555"/>
    <w:rsid w:val="00087C68"/>
    <w:rsid w:val="000B67CC"/>
    <w:rsid w:val="000F17B4"/>
    <w:rsid w:val="00120124"/>
    <w:rsid w:val="00120B49"/>
    <w:rsid w:val="00120C16"/>
    <w:rsid w:val="00124820"/>
    <w:rsid w:val="00131BF6"/>
    <w:rsid w:val="001407AA"/>
    <w:rsid w:val="0018062F"/>
    <w:rsid w:val="00184BFA"/>
    <w:rsid w:val="001B73DD"/>
    <w:rsid w:val="001C050D"/>
    <w:rsid w:val="001C073B"/>
    <w:rsid w:val="001C431C"/>
    <w:rsid w:val="001D5383"/>
    <w:rsid w:val="001E48F6"/>
    <w:rsid w:val="001F7B2F"/>
    <w:rsid w:val="00204357"/>
    <w:rsid w:val="00205CC4"/>
    <w:rsid w:val="00226D01"/>
    <w:rsid w:val="00237F5F"/>
    <w:rsid w:val="002412EB"/>
    <w:rsid w:val="002840D4"/>
    <w:rsid w:val="002870D0"/>
    <w:rsid w:val="00297769"/>
    <w:rsid w:val="002A1CEA"/>
    <w:rsid w:val="002A4308"/>
    <w:rsid w:val="002B130C"/>
    <w:rsid w:val="002B444B"/>
    <w:rsid w:val="002F25A3"/>
    <w:rsid w:val="00305C5F"/>
    <w:rsid w:val="00313358"/>
    <w:rsid w:val="0032114A"/>
    <w:rsid w:val="00325F48"/>
    <w:rsid w:val="0033192C"/>
    <w:rsid w:val="0034086C"/>
    <w:rsid w:val="0035566C"/>
    <w:rsid w:val="00356D7A"/>
    <w:rsid w:val="003701E5"/>
    <w:rsid w:val="00381F86"/>
    <w:rsid w:val="00384E3D"/>
    <w:rsid w:val="00390926"/>
    <w:rsid w:val="00394979"/>
    <w:rsid w:val="003B6765"/>
    <w:rsid w:val="003C3694"/>
    <w:rsid w:val="003E1B10"/>
    <w:rsid w:val="003F6B5A"/>
    <w:rsid w:val="0040475F"/>
    <w:rsid w:val="004213DC"/>
    <w:rsid w:val="00467697"/>
    <w:rsid w:val="0047211C"/>
    <w:rsid w:val="004952A6"/>
    <w:rsid w:val="004A680C"/>
    <w:rsid w:val="004F30FC"/>
    <w:rsid w:val="004F66A7"/>
    <w:rsid w:val="005102B4"/>
    <w:rsid w:val="00536979"/>
    <w:rsid w:val="00564EDA"/>
    <w:rsid w:val="00565768"/>
    <w:rsid w:val="005734C4"/>
    <w:rsid w:val="00573B56"/>
    <w:rsid w:val="00575E6F"/>
    <w:rsid w:val="00576B04"/>
    <w:rsid w:val="005805FB"/>
    <w:rsid w:val="005C1B00"/>
    <w:rsid w:val="005C4611"/>
    <w:rsid w:val="005F30F4"/>
    <w:rsid w:val="0060191C"/>
    <w:rsid w:val="00621FE5"/>
    <w:rsid w:val="00645936"/>
    <w:rsid w:val="006509AA"/>
    <w:rsid w:val="0065403F"/>
    <w:rsid w:val="00692ADD"/>
    <w:rsid w:val="00695E27"/>
    <w:rsid w:val="006D1DB6"/>
    <w:rsid w:val="006D72C5"/>
    <w:rsid w:val="006F7AEA"/>
    <w:rsid w:val="00700CF9"/>
    <w:rsid w:val="00761F54"/>
    <w:rsid w:val="00763974"/>
    <w:rsid w:val="0077611D"/>
    <w:rsid w:val="00784CEB"/>
    <w:rsid w:val="00786592"/>
    <w:rsid w:val="00791476"/>
    <w:rsid w:val="007A1BE2"/>
    <w:rsid w:val="007B3AD2"/>
    <w:rsid w:val="007C0A1F"/>
    <w:rsid w:val="007C4C4C"/>
    <w:rsid w:val="007C603B"/>
    <w:rsid w:val="007E1B69"/>
    <w:rsid w:val="007F5C81"/>
    <w:rsid w:val="00847AB5"/>
    <w:rsid w:val="00852E23"/>
    <w:rsid w:val="00853F1B"/>
    <w:rsid w:val="00866BF4"/>
    <w:rsid w:val="008676BF"/>
    <w:rsid w:val="008779F0"/>
    <w:rsid w:val="00881AE6"/>
    <w:rsid w:val="008A092D"/>
    <w:rsid w:val="008B36B4"/>
    <w:rsid w:val="008D0752"/>
    <w:rsid w:val="008D2632"/>
    <w:rsid w:val="008D4923"/>
    <w:rsid w:val="008E3941"/>
    <w:rsid w:val="009027BF"/>
    <w:rsid w:val="00935EDB"/>
    <w:rsid w:val="009460EB"/>
    <w:rsid w:val="009541B1"/>
    <w:rsid w:val="00964A5A"/>
    <w:rsid w:val="009A331A"/>
    <w:rsid w:val="009A6E34"/>
    <w:rsid w:val="009B4AEC"/>
    <w:rsid w:val="009C533B"/>
    <w:rsid w:val="009E3224"/>
    <w:rsid w:val="009F0A88"/>
    <w:rsid w:val="009F7EFE"/>
    <w:rsid w:val="00A0505F"/>
    <w:rsid w:val="00A10AF3"/>
    <w:rsid w:val="00A30D6D"/>
    <w:rsid w:val="00A4534E"/>
    <w:rsid w:val="00A54787"/>
    <w:rsid w:val="00A62C34"/>
    <w:rsid w:val="00A71B2B"/>
    <w:rsid w:val="00AC5563"/>
    <w:rsid w:val="00AE029A"/>
    <w:rsid w:val="00AE423D"/>
    <w:rsid w:val="00B022FA"/>
    <w:rsid w:val="00B11724"/>
    <w:rsid w:val="00B160F7"/>
    <w:rsid w:val="00B347E1"/>
    <w:rsid w:val="00B35E5E"/>
    <w:rsid w:val="00B45F78"/>
    <w:rsid w:val="00B4613A"/>
    <w:rsid w:val="00B46ACF"/>
    <w:rsid w:val="00B56213"/>
    <w:rsid w:val="00B60DD0"/>
    <w:rsid w:val="00B63F58"/>
    <w:rsid w:val="00B85D6C"/>
    <w:rsid w:val="00B91953"/>
    <w:rsid w:val="00BA2E4C"/>
    <w:rsid w:val="00BA3803"/>
    <w:rsid w:val="00BD455A"/>
    <w:rsid w:val="00BE3A77"/>
    <w:rsid w:val="00BF4805"/>
    <w:rsid w:val="00C03DCA"/>
    <w:rsid w:val="00C1506A"/>
    <w:rsid w:val="00C15AD9"/>
    <w:rsid w:val="00C220F0"/>
    <w:rsid w:val="00C267F6"/>
    <w:rsid w:val="00C4649E"/>
    <w:rsid w:val="00C57BAF"/>
    <w:rsid w:val="00C610D5"/>
    <w:rsid w:val="00C62419"/>
    <w:rsid w:val="00C66828"/>
    <w:rsid w:val="00CA0972"/>
    <w:rsid w:val="00CA6DAE"/>
    <w:rsid w:val="00CC3ECE"/>
    <w:rsid w:val="00CD3C2C"/>
    <w:rsid w:val="00CE7D2C"/>
    <w:rsid w:val="00D2620D"/>
    <w:rsid w:val="00D30050"/>
    <w:rsid w:val="00D32A5D"/>
    <w:rsid w:val="00D427D7"/>
    <w:rsid w:val="00D84419"/>
    <w:rsid w:val="00D85810"/>
    <w:rsid w:val="00DC1C83"/>
    <w:rsid w:val="00DE22A6"/>
    <w:rsid w:val="00DE4B48"/>
    <w:rsid w:val="00E00412"/>
    <w:rsid w:val="00E06515"/>
    <w:rsid w:val="00E174D4"/>
    <w:rsid w:val="00E21079"/>
    <w:rsid w:val="00E52DD8"/>
    <w:rsid w:val="00E54794"/>
    <w:rsid w:val="00E66CF9"/>
    <w:rsid w:val="00E86D23"/>
    <w:rsid w:val="00EC5A80"/>
    <w:rsid w:val="00EE50CE"/>
    <w:rsid w:val="00F129DA"/>
    <w:rsid w:val="00F41476"/>
    <w:rsid w:val="00F429EA"/>
    <w:rsid w:val="00F54007"/>
    <w:rsid w:val="00F6218B"/>
    <w:rsid w:val="00F63E9D"/>
    <w:rsid w:val="00F77671"/>
    <w:rsid w:val="00F83972"/>
    <w:rsid w:val="00FC1F36"/>
    <w:rsid w:val="00FF0E2A"/>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semiHidden/>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semiHidden/>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c.gov/html/ops/downloads/pdf/mmr2014/2014_mmr.pdf" TargetMode="External"/><Relationship Id="rId18" Type="http://schemas.openxmlformats.org/officeDocument/2006/relationships/hyperlink" Target="mailto:lrudin@utsc.utoronto.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ndfordborins.com" TargetMode="External"/><Relationship Id="rId17" Type="http://schemas.openxmlformats.org/officeDocument/2006/relationships/hyperlink" Target="http://www.illnessverification.utoronto.ca/getattachment/index/Verification-of-Illness-or-Injury-form-Jan-22-2013.pdf.aspx" TargetMode="External"/><Relationship Id="rId2" Type="http://schemas.openxmlformats.org/officeDocument/2006/relationships/numbering" Target="numbering.xml"/><Relationship Id="rId16" Type="http://schemas.openxmlformats.org/officeDocument/2006/relationships/hyperlink" Target="http://www.ontario.ca" TargetMode="External"/><Relationship Id="rId20" Type="http://schemas.openxmlformats.org/officeDocument/2006/relationships/hyperlink" Target="http://ctl.utsc.utoronto.ca/t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ada.ca" TargetMode="External"/><Relationship Id="rId23" Type="http://schemas.openxmlformats.org/officeDocument/2006/relationships/fontTable" Target="fontTable.xml"/><Relationship Id="rId10" Type="http://schemas.openxmlformats.org/officeDocument/2006/relationships/hyperlink" Target="http://books1.scholarsportal.info.myaccess.library.utoronto.ca/viewdoc.html?id=/ebooks/ebooks0/gibson_crkn/2009-12-01/6/417849" TargetMode="External"/><Relationship Id="rId19" Type="http://schemas.openxmlformats.org/officeDocument/2006/relationships/hyperlink" Target="http://ctl.utsc.utoronto.ca/eld/" TargetMode="External"/><Relationship Id="rId4" Type="http://schemas.microsoft.com/office/2007/relationships/stylesWithEffects" Target="stylesWithEffects.xml"/><Relationship Id="rId9" Type="http://schemas.openxmlformats.org/officeDocument/2006/relationships/hyperlink" Target="http://www.sandfordborins.com" TargetMode="External"/><Relationship Id="rId14" Type="http://schemas.openxmlformats.org/officeDocument/2006/relationships/hyperlink" Target="http://www.internship.gov.on.ca/mbs/sdb/intern.ns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DFBA-536A-4587-8FC6-FE3116BC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10832</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4</cp:revision>
  <cp:lastPrinted>2016-10-27T13:47:00Z</cp:lastPrinted>
  <dcterms:created xsi:type="dcterms:W3CDTF">2016-10-07T12:32:00Z</dcterms:created>
  <dcterms:modified xsi:type="dcterms:W3CDTF">2016-10-27T14:05:00Z</dcterms:modified>
</cp:coreProperties>
</file>